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BAB" w:rsidRDefault="00CE7BA0">
      <w:pPr>
        <w:spacing w:after="270"/>
        <w:ind w:left="10" w:right="503" w:hanging="10"/>
        <w:jc w:val="right"/>
      </w:pPr>
      <w:r>
        <w:rPr>
          <w:b/>
          <w:sz w:val="24"/>
        </w:rPr>
        <w:t>PROGRAMMA SVOLTO</w:t>
      </w:r>
    </w:p>
    <w:p w:rsidR="00461BAB" w:rsidRDefault="00E94D18">
      <w:pPr>
        <w:spacing w:after="270"/>
        <w:ind w:left="10" w:right="115" w:hanging="10"/>
        <w:jc w:val="right"/>
      </w:pPr>
      <w:r>
        <w:rPr>
          <w:b/>
          <w:sz w:val="24"/>
        </w:rPr>
        <w:t>ANNO SCOLASTICO 2022/ 2023</w:t>
      </w:r>
    </w:p>
    <w:p w:rsidR="00461BAB" w:rsidRDefault="00CE7BA0">
      <w:pPr>
        <w:spacing w:after="0" w:line="265" w:lineRule="auto"/>
        <w:ind w:left="-5" w:hanging="10"/>
      </w:pPr>
      <w:r>
        <w:rPr>
          <w:b/>
          <w:sz w:val="24"/>
        </w:rPr>
        <w:t>DOCENTE:  Rosario Foglia</w:t>
      </w:r>
    </w:p>
    <w:p w:rsidR="00461BAB" w:rsidRDefault="00CE7BA0">
      <w:pPr>
        <w:spacing w:after="0" w:line="265" w:lineRule="auto"/>
        <w:ind w:left="-5" w:hanging="10"/>
      </w:pPr>
      <w:r>
        <w:rPr>
          <w:b/>
          <w:sz w:val="24"/>
        </w:rPr>
        <w:t>DISCIPLINA: Italiano</w:t>
      </w:r>
    </w:p>
    <w:p w:rsidR="00461BAB" w:rsidRDefault="00337FD9">
      <w:pPr>
        <w:spacing w:after="642" w:line="265" w:lineRule="auto"/>
        <w:ind w:left="-5" w:hanging="10"/>
      </w:pPr>
      <w:r>
        <w:rPr>
          <w:b/>
          <w:sz w:val="24"/>
        </w:rPr>
        <w:t>CLASSE: II S AFM</w:t>
      </w:r>
      <w:bookmarkStart w:id="0" w:name="_GoBack"/>
      <w:bookmarkEnd w:id="0"/>
      <w:r>
        <w:rPr>
          <w:b/>
          <w:sz w:val="24"/>
        </w:rPr>
        <w:t xml:space="preserve"> G</w:t>
      </w:r>
      <w:r w:rsidR="00E94D18">
        <w:rPr>
          <w:b/>
          <w:sz w:val="24"/>
        </w:rPr>
        <w:t>M</w:t>
      </w:r>
      <w:r>
        <w:rPr>
          <w:b/>
          <w:sz w:val="24"/>
        </w:rPr>
        <w:t>S</w:t>
      </w:r>
    </w:p>
    <w:p w:rsidR="00461BAB" w:rsidRDefault="00CE7BA0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379"/>
        <w:ind w:left="195"/>
      </w:pPr>
      <w:r>
        <w:rPr>
          <w:sz w:val="24"/>
        </w:rPr>
        <w:t>LIBRO DI TESTO</w:t>
      </w:r>
    </w:p>
    <w:p w:rsidR="00461BAB" w:rsidRDefault="00CE7BA0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1037" w:line="265" w:lineRule="auto"/>
        <w:ind w:left="205" w:hanging="1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443865</wp:posOffset>
            </wp:positionH>
            <wp:positionV relativeFrom="page">
              <wp:posOffset>614045</wp:posOffset>
            </wp:positionV>
            <wp:extent cx="6717793" cy="1316736"/>
            <wp:effectExtent l="0" t="0" r="0" b="0"/>
            <wp:wrapTopAndBottom/>
            <wp:docPr id="3748" name="Picture 37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8" name="Picture 374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17793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4"/>
          <w:u w:val="single" w:color="000000"/>
        </w:rPr>
        <w:t>Autori</w:t>
      </w:r>
      <w:r>
        <w:rPr>
          <w:b/>
          <w:i/>
          <w:sz w:val="24"/>
        </w:rPr>
        <w:t>:  Luca Serianni- Valeria Della Valle- Giuseppe Patota</w:t>
      </w:r>
    </w:p>
    <w:p w:rsidR="00461BAB" w:rsidRDefault="00CE7BA0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357" w:line="265" w:lineRule="auto"/>
        <w:ind w:left="205" w:hanging="10"/>
      </w:pPr>
      <w:r>
        <w:rPr>
          <w:b/>
          <w:i/>
          <w:sz w:val="24"/>
          <w:u w:val="single" w:color="000000"/>
        </w:rPr>
        <w:t>Titolo</w:t>
      </w:r>
      <w:r>
        <w:rPr>
          <w:b/>
          <w:i/>
          <w:sz w:val="24"/>
        </w:rPr>
        <w:t>:  Italiano plurale</w:t>
      </w:r>
    </w:p>
    <w:p w:rsidR="00461BAB" w:rsidRDefault="00CE7BA0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917" w:line="265" w:lineRule="auto"/>
        <w:ind w:left="205" w:hanging="10"/>
      </w:pPr>
      <w:r>
        <w:rPr>
          <w:b/>
          <w:i/>
          <w:sz w:val="24"/>
        </w:rPr>
        <w:t>Grammatica e scrittura</w:t>
      </w:r>
    </w:p>
    <w:p w:rsidR="00461BAB" w:rsidRDefault="00CE7BA0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1385"/>
        <w:ind w:left="195"/>
      </w:pPr>
      <w:r>
        <w:rPr>
          <w:b/>
          <w:i/>
          <w:sz w:val="24"/>
          <w:u w:val="single" w:color="000000"/>
        </w:rPr>
        <w:t>Casa Editrice</w:t>
      </w:r>
      <w:r>
        <w:rPr>
          <w:b/>
          <w:i/>
          <w:sz w:val="24"/>
        </w:rPr>
        <w:t>: Pearson</w:t>
      </w:r>
    </w:p>
    <w:p w:rsidR="00461BAB" w:rsidRDefault="00CE7BA0">
      <w:pPr>
        <w:spacing w:after="0"/>
      </w:pPr>
      <w:r>
        <w:rPr>
          <w:rFonts w:ascii="Arial" w:eastAsia="Arial" w:hAnsi="Arial" w:cs="Arial"/>
          <w:sz w:val="20"/>
        </w:rPr>
        <w:t>●</w:t>
      </w:r>
    </w:p>
    <w:p w:rsidR="00461BAB" w:rsidRDefault="00461BAB">
      <w:pPr>
        <w:spacing w:after="0"/>
        <w:ind w:left="-1134" w:right="7578"/>
      </w:pPr>
    </w:p>
    <w:tbl>
      <w:tblPr>
        <w:tblStyle w:val="TableGrid"/>
        <w:tblW w:w="7280" w:type="dxa"/>
        <w:tblInd w:w="136" w:type="dxa"/>
        <w:tblCellMar>
          <w:top w:w="126" w:type="dxa"/>
          <w:left w:w="74" w:type="dxa"/>
          <w:right w:w="90" w:type="dxa"/>
        </w:tblCellMar>
        <w:tblLook w:val="04A0" w:firstRow="1" w:lastRow="0" w:firstColumn="1" w:lastColumn="0" w:noHBand="0" w:noVBand="1"/>
      </w:tblPr>
      <w:tblGrid>
        <w:gridCol w:w="2420"/>
        <w:gridCol w:w="2440"/>
        <w:gridCol w:w="2420"/>
      </w:tblGrid>
      <w:tr w:rsidR="00461BAB">
        <w:trPr>
          <w:trHeight w:val="216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1BAB" w:rsidRDefault="00CE7BA0">
            <w:r>
              <w:rPr>
                <w:rFonts w:ascii="Times New Roman" w:eastAsia="Times New Roman" w:hAnsi="Times New Roman" w:cs="Times New Roman"/>
                <w:b/>
                <w:sz w:val="24"/>
              </w:rPr>
              <w:t>Sezione 4</w:t>
            </w:r>
          </w:p>
          <w:p w:rsidR="00461BAB" w:rsidRDefault="00CE7BA0">
            <w:r>
              <w:rPr>
                <w:rFonts w:ascii="Times New Roman" w:eastAsia="Times New Roman" w:hAnsi="Times New Roman" w:cs="Times New Roman"/>
                <w:sz w:val="24"/>
              </w:rPr>
              <w:t>La sintassi della frase semplice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ind w:left="24"/>
              <w:jc w:val="center"/>
            </w:pPr>
            <w:r>
              <w:rPr>
                <w:b/>
                <w:sz w:val="20"/>
              </w:rPr>
              <w:t>Contenuti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1BAB" w:rsidRDefault="00E94D18">
            <w:r>
              <w:t>Competenze</w:t>
            </w:r>
          </w:p>
        </w:tc>
      </w:tr>
    </w:tbl>
    <w:p w:rsidR="00461BAB" w:rsidRDefault="00461BAB">
      <w:pPr>
        <w:spacing w:after="0"/>
        <w:ind w:left="-1134" w:right="7578"/>
      </w:pPr>
    </w:p>
    <w:tbl>
      <w:tblPr>
        <w:tblStyle w:val="TableGrid"/>
        <w:tblW w:w="7280" w:type="dxa"/>
        <w:tblInd w:w="136" w:type="dxa"/>
        <w:tblCellMar>
          <w:top w:w="135" w:type="dxa"/>
          <w:left w:w="84" w:type="dxa"/>
          <w:right w:w="82" w:type="dxa"/>
        </w:tblCellMar>
        <w:tblLook w:val="04A0" w:firstRow="1" w:lastRow="0" w:firstColumn="1" w:lastColumn="0" w:noHBand="0" w:noVBand="1"/>
      </w:tblPr>
      <w:tblGrid>
        <w:gridCol w:w="2420"/>
        <w:gridCol w:w="2440"/>
        <w:gridCol w:w="2420"/>
      </w:tblGrid>
      <w:tr w:rsidR="00461BAB">
        <w:trPr>
          <w:trHeight w:val="578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ind w:left="22"/>
              <w:jc w:val="center"/>
            </w:pPr>
            <w:r>
              <w:rPr>
                <w:b/>
                <w:sz w:val="20"/>
              </w:rPr>
              <w:lastRenderedPageBreak/>
              <w:t>Capitolo 13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La struttura della frase semplice.Soggetto e predicato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numPr>
                <w:ilvl w:val="0"/>
                <w:numId w:val="3"/>
              </w:numPr>
              <w:ind w:hanging="360"/>
            </w:pPr>
            <w:r>
              <w:rPr>
                <w:sz w:val="20"/>
              </w:rPr>
              <w:t>I sintagmi</w:t>
            </w:r>
          </w:p>
          <w:p w:rsidR="00461BAB" w:rsidRDefault="00CE7BA0">
            <w:pPr>
              <w:numPr>
                <w:ilvl w:val="0"/>
                <w:numId w:val="3"/>
              </w:numPr>
              <w:ind w:hanging="360"/>
            </w:pPr>
            <w:r>
              <w:rPr>
                <w:sz w:val="20"/>
              </w:rPr>
              <w:t>Soggetto,</w:t>
            </w:r>
          </w:p>
          <w:p w:rsidR="00461BAB" w:rsidRDefault="00CE7BA0">
            <w:pPr>
              <w:ind w:left="202"/>
              <w:jc w:val="center"/>
            </w:pPr>
            <w:r>
              <w:rPr>
                <w:sz w:val="20"/>
              </w:rPr>
              <w:t>predicato ed</w:t>
            </w:r>
          </w:p>
          <w:p w:rsidR="00461BAB" w:rsidRDefault="00CE7BA0">
            <w:pPr>
              <w:ind w:left="46"/>
              <w:jc w:val="center"/>
            </w:pPr>
            <w:r>
              <w:rPr>
                <w:sz w:val="20"/>
              </w:rPr>
              <w:t>espansioni</w:t>
            </w:r>
          </w:p>
          <w:p w:rsidR="00461BAB" w:rsidRDefault="00CE7BA0">
            <w:pPr>
              <w:numPr>
                <w:ilvl w:val="0"/>
                <w:numId w:val="3"/>
              </w:numPr>
              <w:ind w:hanging="360"/>
            </w:pPr>
            <w:r>
              <w:rPr>
                <w:sz w:val="20"/>
              </w:rPr>
              <w:t>Espansioni</w:t>
            </w:r>
          </w:p>
          <w:p w:rsidR="00461BAB" w:rsidRDefault="00CE7BA0">
            <w:pPr>
              <w:ind w:left="183"/>
              <w:jc w:val="center"/>
            </w:pPr>
            <w:r>
              <w:rPr>
                <w:sz w:val="20"/>
              </w:rPr>
              <w:t>necessarie e</w:t>
            </w:r>
          </w:p>
          <w:p w:rsidR="00461BAB" w:rsidRDefault="00CE7BA0">
            <w:pPr>
              <w:ind w:left="29"/>
              <w:jc w:val="center"/>
            </w:pPr>
            <w:r>
              <w:rPr>
                <w:sz w:val="20"/>
              </w:rPr>
              <w:t>facoltative</w:t>
            </w:r>
          </w:p>
          <w:p w:rsidR="00461BAB" w:rsidRDefault="00CE7BA0">
            <w:pPr>
              <w:numPr>
                <w:ilvl w:val="0"/>
                <w:numId w:val="3"/>
              </w:numPr>
              <w:ind w:hanging="360"/>
            </w:pPr>
            <w:r>
              <w:rPr>
                <w:sz w:val="20"/>
              </w:rPr>
              <w:t>Come riconoscere</w:t>
            </w:r>
          </w:p>
          <w:p w:rsidR="00461BAB" w:rsidRDefault="00CE7BA0">
            <w:pPr>
              <w:ind w:left="24"/>
              <w:jc w:val="center"/>
            </w:pPr>
            <w:r>
              <w:rPr>
                <w:sz w:val="20"/>
              </w:rPr>
              <w:t>il soggetto</w:t>
            </w:r>
          </w:p>
          <w:p w:rsidR="00461BAB" w:rsidRDefault="00CE7BA0">
            <w:pPr>
              <w:numPr>
                <w:ilvl w:val="0"/>
                <w:numId w:val="3"/>
              </w:numPr>
              <w:ind w:hanging="360"/>
            </w:pPr>
            <w:r>
              <w:rPr>
                <w:sz w:val="20"/>
              </w:rPr>
              <w:t>Soggetto</w:t>
            </w:r>
          </w:p>
          <w:p w:rsidR="00461BAB" w:rsidRDefault="00CE7BA0">
            <w:pPr>
              <w:ind w:right="6"/>
              <w:jc w:val="center"/>
            </w:pPr>
            <w:r>
              <w:rPr>
                <w:sz w:val="20"/>
              </w:rPr>
              <w:t>sottinteso</w:t>
            </w:r>
          </w:p>
          <w:p w:rsidR="00461BAB" w:rsidRDefault="00CE7BA0">
            <w:pPr>
              <w:numPr>
                <w:ilvl w:val="0"/>
                <w:numId w:val="3"/>
              </w:numPr>
              <w:spacing w:after="13" w:line="241" w:lineRule="auto"/>
              <w:ind w:hanging="360"/>
            </w:pPr>
            <w:r>
              <w:rPr>
                <w:sz w:val="20"/>
              </w:rPr>
              <w:t>Predicato verbale e nominale</w:t>
            </w:r>
          </w:p>
          <w:p w:rsidR="00461BAB" w:rsidRDefault="00CE7BA0">
            <w:pPr>
              <w:numPr>
                <w:ilvl w:val="0"/>
                <w:numId w:val="3"/>
              </w:numPr>
              <w:ind w:hanging="360"/>
            </w:pPr>
            <w:r>
              <w:rPr>
                <w:sz w:val="20"/>
              </w:rPr>
              <w:t>Il predicato  con</w:t>
            </w:r>
          </w:p>
          <w:p w:rsidR="00461BAB" w:rsidRDefault="00CE7BA0">
            <w:pPr>
              <w:ind w:left="720"/>
            </w:pPr>
            <w:r>
              <w:rPr>
                <w:sz w:val="20"/>
              </w:rPr>
              <w:t>verbi copulativi e il</w:t>
            </w:r>
          </w:p>
          <w:p w:rsidR="00461BAB" w:rsidRDefault="00CE7BA0">
            <w:pPr>
              <w:ind w:left="314"/>
              <w:jc w:val="center"/>
            </w:pPr>
            <w:r>
              <w:rPr>
                <w:sz w:val="20"/>
              </w:rPr>
              <w:t>complemento</w:t>
            </w:r>
          </w:p>
          <w:p w:rsidR="00461BAB" w:rsidRDefault="00CE7BA0">
            <w:pPr>
              <w:ind w:left="720"/>
            </w:pPr>
            <w:r>
              <w:rPr>
                <w:sz w:val="20"/>
              </w:rPr>
              <w:t>predicativo del</w:t>
            </w:r>
          </w:p>
          <w:p w:rsidR="00461BAB" w:rsidRDefault="00CE7BA0">
            <w:pPr>
              <w:ind w:right="113"/>
              <w:jc w:val="center"/>
            </w:pPr>
            <w:r>
              <w:rPr>
                <w:sz w:val="20"/>
              </w:rPr>
              <w:t>soggetto</w:t>
            </w:r>
          </w:p>
          <w:p w:rsidR="00461BAB" w:rsidRDefault="00CE7BA0">
            <w:pPr>
              <w:numPr>
                <w:ilvl w:val="0"/>
                <w:numId w:val="3"/>
              </w:numPr>
              <w:ind w:hanging="360"/>
            </w:pPr>
            <w:r>
              <w:rPr>
                <w:sz w:val="20"/>
              </w:rPr>
              <w:t>Concordanza tra</w:t>
            </w:r>
          </w:p>
          <w:p w:rsidR="00461BAB" w:rsidRDefault="00CE7BA0">
            <w:pPr>
              <w:spacing w:after="14"/>
              <w:ind w:left="720"/>
            </w:pPr>
            <w:r>
              <w:rPr>
                <w:sz w:val="20"/>
              </w:rPr>
              <w:t>soggetto e predicato</w:t>
            </w:r>
          </w:p>
          <w:p w:rsidR="00461BAB" w:rsidRDefault="00CE7BA0">
            <w:pPr>
              <w:numPr>
                <w:ilvl w:val="0"/>
                <w:numId w:val="3"/>
              </w:numPr>
              <w:ind w:hanging="360"/>
            </w:pPr>
            <w:r>
              <w:rPr>
                <w:sz w:val="20"/>
              </w:rPr>
              <w:t>La frase nominale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461BAB"/>
        </w:tc>
      </w:tr>
      <w:tr w:rsidR="00461BAB">
        <w:trPr>
          <w:trHeight w:val="774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ind w:left="22"/>
              <w:jc w:val="center"/>
            </w:pPr>
            <w:r>
              <w:rPr>
                <w:b/>
                <w:sz w:val="20"/>
              </w:rPr>
              <w:t>Capitolo 14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Le espansioni: attributo,apposizione , complementi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r>
              <w:rPr>
                <w:sz w:val="20"/>
              </w:rPr>
              <w:t>•L’attributo</w:t>
            </w:r>
          </w:p>
          <w:p w:rsidR="00461BAB" w:rsidRDefault="00CE7BA0">
            <w:r>
              <w:rPr>
                <w:sz w:val="20"/>
              </w:rPr>
              <w:t>•L’apposizione</w:t>
            </w:r>
          </w:p>
          <w:p w:rsidR="00461BAB" w:rsidRDefault="00CE7BA0">
            <w:r>
              <w:rPr>
                <w:sz w:val="20"/>
              </w:rPr>
              <w:t>•I complementi: funzione e forma</w:t>
            </w:r>
          </w:p>
          <w:p w:rsidR="00461BAB" w:rsidRDefault="00CE7BA0">
            <w:r>
              <w:rPr>
                <w:sz w:val="20"/>
              </w:rPr>
              <w:t>•Complementi diretti e indiretti</w:t>
            </w:r>
          </w:p>
          <w:p w:rsidR="00461BAB" w:rsidRDefault="00CE7BA0">
            <w:r>
              <w:rPr>
                <w:sz w:val="20"/>
              </w:rPr>
              <w:t>•Il complemento oggetto •I complementi predicativi del soggetto e dell’oggetto •Il complemento d’agente e causa efficiente •Il complemento di</w:t>
            </w:r>
          </w:p>
          <w:p w:rsidR="00461BAB" w:rsidRDefault="00CE7BA0">
            <w:r>
              <w:rPr>
                <w:sz w:val="20"/>
              </w:rPr>
              <w:t>specificazione (e affini) •Il complemento di termine •I complementi di luogo: stato in luogo-moto a luogo-moto da luogo-moto per luogo-luogo figurato •I complementi di tempo: determinato e indeterminato</w:t>
            </w:r>
          </w:p>
          <w:p w:rsidR="00461BAB" w:rsidRDefault="00CE7BA0">
            <w:r>
              <w:rPr>
                <w:sz w:val="20"/>
              </w:rPr>
              <w:t>•I complementi di causa, di fine, di mezzo o strumento,di modo</w:t>
            </w:r>
          </w:p>
          <w:p w:rsidR="00461BAB" w:rsidRDefault="00CE7BA0">
            <w:r>
              <w:rPr>
                <w:sz w:val="20"/>
              </w:rPr>
              <w:t>•I complementi compagnia o unione, di rapporto o relazione</w:t>
            </w:r>
          </w:p>
          <w:p w:rsidR="00461BAB" w:rsidRDefault="00CE7BA0">
            <w:r>
              <w:rPr>
                <w:sz w:val="20"/>
              </w:rPr>
              <w:t>•I complementi argomento, qualità, di paragone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461BAB"/>
        </w:tc>
      </w:tr>
      <w:tr w:rsidR="00461BAB">
        <w:trPr>
          <w:trHeight w:val="68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ind w:left="234" w:right="212"/>
              <w:jc w:val="center"/>
            </w:pPr>
            <w:r>
              <w:rPr>
                <w:b/>
                <w:sz w:val="20"/>
              </w:rPr>
              <w:lastRenderedPageBreak/>
              <w:t xml:space="preserve">Sezione 5 </w:t>
            </w:r>
            <w:r>
              <w:rPr>
                <w:sz w:val="20"/>
              </w:rPr>
              <w:t>La sintassi del periodo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ind w:left="22"/>
              <w:jc w:val="center"/>
            </w:pPr>
            <w:r>
              <w:rPr>
                <w:b/>
                <w:sz w:val="20"/>
              </w:rPr>
              <w:t>Contenuti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461BAB"/>
        </w:tc>
      </w:tr>
      <w:tr w:rsidR="00461BAB">
        <w:trPr>
          <w:trHeight w:val="456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ind w:left="605" w:right="60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Capitolo 15 </w:t>
            </w:r>
            <w:r>
              <w:rPr>
                <w:sz w:val="20"/>
              </w:rPr>
              <w:t>Il periodo</w:t>
            </w: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b/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b/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b/>
                <w:sz w:val="20"/>
              </w:rPr>
            </w:pPr>
          </w:p>
          <w:p w:rsidR="00E94D18" w:rsidRDefault="00E94D18">
            <w:pPr>
              <w:ind w:left="605" w:right="605"/>
              <w:jc w:val="center"/>
              <w:rPr>
                <w:b/>
                <w:sz w:val="20"/>
              </w:rPr>
            </w:pPr>
            <w:r w:rsidRPr="00E94D18">
              <w:rPr>
                <w:b/>
                <w:sz w:val="20"/>
              </w:rPr>
              <w:t>Capitolo 16</w:t>
            </w:r>
          </w:p>
          <w:p w:rsidR="00E94D18" w:rsidRPr="00B5782C" w:rsidRDefault="00B5782C" w:rsidP="00B5782C">
            <w:pPr>
              <w:ind w:right="605"/>
            </w:pPr>
            <w:r>
              <w:rPr>
                <w:b/>
                <w:sz w:val="20"/>
              </w:rPr>
              <w:t xml:space="preserve">  </w:t>
            </w:r>
            <w:r w:rsidR="00E94D18" w:rsidRPr="00B5782C">
              <w:rPr>
                <w:sz w:val="20"/>
              </w:rPr>
              <w:t>Le propo</w:t>
            </w:r>
            <w:r w:rsidRPr="00B5782C">
              <w:rPr>
                <w:sz w:val="20"/>
              </w:rPr>
              <w:t xml:space="preserve">sizioni </w:t>
            </w:r>
            <w:r>
              <w:rPr>
                <w:sz w:val="20"/>
              </w:rPr>
              <w:t xml:space="preserve">       </w:t>
            </w:r>
            <w:r w:rsidRPr="00B5782C">
              <w:rPr>
                <w:sz w:val="20"/>
              </w:rPr>
              <w:t>subordinate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jc w:val="center"/>
            </w:pPr>
            <w:r>
              <w:rPr>
                <w:b/>
                <w:sz w:val="20"/>
              </w:rPr>
              <w:t xml:space="preserve">• </w:t>
            </w:r>
            <w:r>
              <w:rPr>
                <w:sz w:val="20"/>
              </w:rPr>
              <w:t>Che cos’è un periodo e come si riconosce</w:t>
            </w:r>
          </w:p>
          <w:p w:rsidR="00461BAB" w:rsidRDefault="00E94D18">
            <w:pPr>
              <w:ind w:left="74" w:right="74" w:firstLine="377"/>
              <w:jc w:val="both"/>
            </w:pPr>
            <w:r>
              <w:rPr>
                <w:sz w:val="20"/>
              </w:rPr>
              <w:t xml:space="preserve">•Le </w:t>
            </w:r>
            <w:r w:rsidR="00CE7BA0">
              <w:rPr>
                <w:sz w:val="20"/>
              </w:rPr>
              <w:t>proposizioni indipendenti :enunciative, interrogative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dirette,esclamative,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volitive,desiderative</w:t>
            </w:r>
          </w:p>
          <w:p w:rsidR="00461BAB" w:rsidRDefault="00CE7BA0">
            <w:pPr>
              <w:ind w:left="24"/>
            </w:pPr>
            <w:r>
              <w:rPr>
                <w:sz w:val="20"/>
              </w:rPr>
              <w:t>•La proposizione principale</w:t>
            </w:r>
          </w:p>
          <w:p w:rsidR="00461BAB" w:rsidRDefault="00CE7BA0">
            <w:pPr>
              <w:ind w:left="127" w:right="13" w:hanging="114"/>
              <w:jc w:val="center"/>
            </w:pPr>
            <w:r>
              <w:rPr>
                <w:sz w:val="20"/>
              </w:rPr>
              <w:t>•Le proposizioni coordinate e subordinate •Le congiunzioni coordinanti nella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coordinazione</w:t>
            </w:r>
          </w:p>
          <w:p w:rsidR="00461BAB" w:rsidRDefault="00CE7BA0">
            <w:pPr>
              <w:ind w:left="93" w:firstLine="13"/>
              <w:jc w:val="both"/>
            </w:pPr>
            <w:r>
              <w:rPr>
                <w:sz w:val="20"/>
              </w:rPr>
              <w:t>•La subordinazione  nella forma esplicita e implicita</w:t>
            </w:r>
          </w:p>
          <w:p w:rsidR="00461BAB" w:rsidRDefault="00CE7B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•Riconoscere e analizzare le proposizioni del periodo</w:t>
            </w:r>
          </w:p>
          <w:p w:rsidR="00B5782C" w:rsidRDefault="00B5782C" w:rsidP="00B5782C">
            <w:pPr>
              <w:rPr>
                <w:sz w:val="20"/>
              </w:rPr>
            </w:pPr>
          </w:p>
          <w:p w:rsidR="00B5782C" w:rsidRDefault="00B5782C">
            <w:pPr>
              <w:jc w:val="center"/>
              <w:rPr>
                <w:sz w:val="20"/>
              </w:rPr>
            </w:pPr>
          </w:p>
          <w:p w:rsidR="00B5782C" w:rsidRDefault="00B5782C">
            <w:pPr>
              <w:jc w:val="center"/>
              <w:rPr>
                <w:sz w:val="20"/>
              </w:rPr>
            </w:pPr>
          </w:p>
          <w:p w:rsidR="00B5782C" w:rsidRDefault="00B5782C">
            <w:pPr>
              <w:jc w:val="center"/>
              <w:rPr>
                <w:sz w:val="20"/>
              </w:rPr>
            </w:pPr>
          </w:p>
          <w:p w:rsidR="00B5782C" w:rsidRDefault="00B578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 subordinate soggettive</w:t>
            </w:r>
          </w:p>
          <w:p w:rsidR="00B5782C" w:rsidRDefault="00B578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 subordinate oggettive</w:t>
            </w:r>
          </w:p>
          <w:p w:rsidR="00B5782C" w:rsidRDefault="00B578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 subordinate dichiarative</w:t>
            </w:r>
          </w:p>
          <w:p w:rsidR="00B5782C" w:rsidRDefault="00B578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 subordinate interrogative indirette</w:t>
            </w:r>
          </w:p>
          <w:p w:rsidR="00B5782C" w:rsidRDefault="00B578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 subordinate relative</w:t>
            </w:r>
          </w:p>
          <w:p w:rsidR="00B5782C" w:rsidRDefault="00B578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 subordinate temporali</w:t>
            </w:r>
          </w:p>
          <w:p w:rsidR="00B5782C" w:rsidRDefault="00B578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 subordinate causali</w:t>
            </w:r>
          </w:p>
          <w:p w:rsidR="00B5782C" w:rsidRDefault="00B578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 subordinate finali</w:t>
            </w:r>
          </w:p>
          <w:p w:rsidR="00B5782C" w:rsidRDefault="00B5782C">
            <w:pPr>
              <w:jc w:val="center"/>
            </w:pPr>
            <w:r>
              <w:rPr>
                <w:sz w:val="20"/>
              </w:rPr>
              <w:t>Le subordinate consecutive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461BAB"/>
        </w:tc>
      </w:tr>
      <w:tr w:rsidR="00461BAB">
        <w:trPr>
          <w:trHeight w:val="114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jc w:val="center"/>
            </w:pPr>
            <w:r>
              <w:rPr>
                <w:b/>
                <w:sz w:val="20"/>
              </w:rPr>
              <w:t>Sezione 7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Comprendere e produrre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testi scritti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jc w:val="center"/>
            </w:pPr>
            <w:r>
              <w:rPr>
                <w:b/>
                <w:sz w:val="20"/>
              </w:rPr>
              <w:t>Contenutii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jc w:val="center"/>
            </w:pPr>
            <w:r>
              <w:rPr>
                <w:b/>
                <w:sz w:val="20"/>
              </w:rPr>
              <w:t>Competenze</w:t>
            </w:r>
          </w:p>
        </w:tc>
      </w:tr>
      <w:tr w:rsidR="00461BAB">
        <w:trPr>
          <w:trHeight w:val="358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jc w:val="center"/>
            </w:pPr>
            <w:r>
              <w:rPr>
                <w:b/>
                <w:sz w:val="20"/>
              </w:rPr>
              <w:t>Capitolo 21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Le funzioni dei testi descrittivi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jc w:val="center"/>
            </w:pPr>
            <w:r>
              <w:rPr>
                <w:sz w:val="20"/>
              </w:rPr>
              <w:t>•Che cos’è un testo descrittivo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•Le funzioni dei testi descrittivi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•Selezionare e ordinare i particolari</w:t>
            </w:r>
          </w:p>
          <w:p w:rsidR="00461BAB" w:rsidRDefault="00CE7BA0">
            <w:pPr>
              <w:ind w:left="29" w:right="29"/>
              <w:jc w:val="center"/>
            </w:pPr>
            <w:r>
              <w:rPr>
                <w:sz w:val="20"/>
              </w:rPr>
              <w:t>•L’uso  dei tempi verbali nei testi descrittivi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ind w:left="321" w:firstLine="50"/>
            </w:pPr>
            <w:r>
              <w:rPr>
                <w:sz w:val="20"/>
              </w:rPr>
              <w:t>•Padroneggiare gli strumenti espressivi e argomentativi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indispensabili per gestire l’interazione</w:t>
            </w:r>
          </w:p>
          <w:p w:rsidR="00461BAB" w:rsidRDefault="00CE7BA0">
            <w:pPr>
              <w:ind w:left="96"/>
              <w:jc w:val="center"/>
            </w:pPr>
            <w:r>
              <w:rPr>
                <w:sz w:val="20"/>
              </w:rPr>
              <w:t>comunicativa verbale in vari contesti</w:t>
            </w:r>
          </w:p>
          <w:p w:rsidR="00461BAB" w:rsidRDefault="00CE7BA0">
            <w:pPr>
              <w:ind w:left="65"/>
            </w:pPr>
            <w:r>
              <w:rPr>
                <w:sz w:val="20"/>
              </w:rPr>
              <w:t>•Leggere,  comprendere e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interpretare testi scritti di vario tipo</w:t>
            </w:r>
          </w:p>
          <w:p w:rsidR="00461BAB" w:rsidRDefault="00CE7BA0">
            <w:pPr>
              <w:ind w:left="247" w:hanging="240"/>
            </w:pPr>
            <w:r>
              <w:rPr>
                <w:sz w:val="20"/>
              </w:rPr>
              <w:t>•Produrre testi di vario tipo in relazione ai differenti scopi comunicativi</w:t>
            </w:r>
          </w:p>
        </w:tc>
      </w:tr>
      <w:tr w:rsidR="00461BAB">
        <w:trPr>
          <w:trHeight w:val="220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jc w:val="center"/>
            </w:pPr>
            <w:r>
              <w:rPr>
                <w:b/>
                <w:sz w:val="20"/>
              </w:rPr>
              <w:lastRenderedPageBreak/>
              <w:t>Capitolo 22</w:t>
            </w:r>
          </w:p>
          <w:p w:rsidR="00461BAB" w:rsidRDefault="00CE7BA0">
            <w:pPr>
              <w:jc w:val="center"/>
            </w:pPr>
            <w:r>
              <w:rPr>
                <w:sz w:val="20"/>
              </w:rPr>
              <w:t>Rielaborare un testo: il riassunto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CE7BA0">
            <w:pPr>
              <w:jc w:val="center"/>
            </w:pPr>
            <w:r>
              <w:rPr>
                <w:sz w:val="20"/>
              </w:rPr>
              <w:t>•Che cos’è il riassunto</w:t>
            </w:r>
          </w:p>
          <w:p w:rsidR="00461BAB" w:rsidRDefault="00CE7BA0">
            <w:pPr>
              <w:ind w:left="1" w:right="1"/>
              <w:jc w:val="center"/>
            </w:pPr>
            <w:r>
              <w:rPr>
                <w:sz w:val="20"/>
              </w:rPr>
              <w:t>•Suddividere il testo in unità di significato</w:t>
            </w:r>
          </w:p>
          <w:p w:rsidR="00461BAB" w:rsidRDefault="00CE7BA0">
            <w:pPr>
              <w:ind w:left="11" w:right="11"/>
              <w:jc w:val="center"/>
            </w:pPr>
            <w:r>
              <w:rPr>
                <w:sz w:val="20"/>
              </w:rPr>
              <w:t>•Distinguere e gerarchizzare le informazioni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BAB" w:rsidRDefault="00461BAB"/>
        </w:tc>
      </w:tr>
    </w:tbl>
    <w:p w:rsidR="00CE7BA0" w:rsidRDefault="00CE7BA0">
      <w:pPr>
        <w:spacing w:after="0"/>
        <w:ind w:left="3194"/>
        <w:rPr>
          <w:sz w:val="24"/>
        </w:rPr>
      </w:pPr>
    </w:p>
    <w:p w:rsidR="00CE7BA0" w:rsidRDefault="00CE7BA0">
      <w:pPr>
        <w:spacing w:after="0"/>
        <w:ind w:left="3194"/>
        <w:rPr>
          <w:sz w:val="24"/>
        </w:rPr>
      </w:pPr>
    </w:p>
    <w:p w:rsidR="00CE7BA0" w:rsidRDefault="00B5782C">
      <w:pPr>
        <w:spacing w:after="0"/>
        <w:ind w:left="3194"/>
        <w:rPr>
          <w:sz w:val="24"/>
        </w:rPr>
      </w:pPr>
      <w:r>
        <w:rPr>
          <w:sz w:val="24"/>
        </w:rPr>
        <w:t xml:space="preserve">                                  </w:t>
      </w:r>
      <w:r w:rsidR="00CE7BA0">
        <w:rPr>
          <w:sz w:val="24"/>
        </w:rPr>
        <w:t xml:space="preserve">Firmato </w:t>
      </w:r>
    </w:p>
    <w:p w:rsidR="00461BAB" w:rsidRDefault="00B5782C">
      <w:pPr>
        <w:spacing w:after="0"/>
        <w:ind w:left="3194"/>
      </w:pPr>
      <w:r>
        <w:rPr>
          <w:sz w:val="24"/>
        </w:rPr>
        <w:t xml:space="preserve">                                  </w:t>
      </w:r>
      <w:r w:rsidR="00CE7BA0">
        <w:rPr>
          <w:sz w:val="24"/>
        </w:rPr>
        <w:t>Rosario Foglia</w:t>
      </w:r>
    </w:p>
    <w:sectPr w:rsidR="00461BAB">
      <w:pgSz w:w="11920" w:h="16840"/>
      <w:pgMar w:top="1410" w:right="4342" w:bottom="123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04A2F"/>
    <w:multiLevelType w:val="hybridMultilevel"/>
    <w:tmpl w:val="61E88518"/>
    <w:lvl w:ilvl="0" w:tplc="77043E68">
      <w:start w:val="1"/>
      <w:numFmt w:val="bullet"/>
      <w:lvlText w:val="●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78AC9A">
      <w:start w:val="1"/>
      <w:numFmt w:val="bullet"/>
      <w:lvlText w:val="o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B87E8E">
      <w:start w:val="1"/>
      <w:numFmt w:val="bullet"/>
      <w:lvlText w:val="▪"/>
      <w:lvlJc w:val="left"/>
      <w:pPr>
        <w:ind w:left="2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868142">
      <w:start w:val="1"/>
      <w:numFmt w:val="bullet"/>
      <w:lvlText w:val="•"/>
      <w:lvlJc w:val="left"/>
      <w:pPr>
        <w:ind w:left="2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7A74D8">
      <w:start w:val="1"/>
      <w:numFmt w:val="bullet"/>
      <w:lvlText w:val="o"/>
      <w:lvlJc w:val="left"/>
      <w:pPr>
        <w:ind w:left="3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0C6C9A">
      <w:start w:val="1"/>
      <w:numFmt w:val="bullet"/>
      <w:lvlText w:val="▪"/>
      <w:lvlJc w:val="left"/>
      <w:pPr>
        <w:ind w:left="4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1C18B0">
      <w:start w:val="1"/>
      <w:numFmt w:val="bullet"/>
      <w:lvlText w:val="•"/>
      <w:lvlJc w:val="left"/>
      <w:pPr>
        <w:ind w:left="5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684962">
      <w:start w:val="1"/>
      <w:numFmt w:val="bullet"/>
      <w:lvlText w:val="o"/>
      <w:lvlJc w:val="left"/>
      <w:pPr>
        <w:ind w:left="5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6E8E3C">
      <w:start w:val="1"/>
      <w:numFmt w:val="bullet"/>
      <w:lvlText w:val="▪"/>
      <w:lvlJc w:val="left"/>
      <w:pPr>
        <w:ind w:left="6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A674B4"/>
    <w:multiLevelType w:val="hybridMultilevel"/>
    <w:tmpl w:val="FDAA06E8"/>
    <w:lvl w:ilvl="0" w:tplc="37E0071A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264E24">
      <w:start w:val="1"/>
      <w:numFmt w:val="bullet"/>
      <w:lvlText w:val="o"/>
      <w:lvlJc w:val="left"/>
      <w:pPr>
        <w:ind w:left="1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A2A010">
      <w:start w:val="1"/>
      <w:numFmt w:val="bullet"/>
      <w:lvlText w:val="▪"/>
      <w:lvlJc w:val="left"/>
      <w:pPr>
        <w:ind w:left="19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BECCCA">
      <w:start w:val="1"/>
      <w:numFmt w:val="bullet"/>
      <w:lvlText w:val="•"/>
      <w:lvlJc w:val="left"/>
      <w:pPr>
        <w:ind w:left="2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CC43E2">
      <w:start w:val="1"/>
      <w:numFmt w:val="bullet"/>
      <w:lvlText w:val="o"/>
      <w:lvlJc w:val="left"/>
      <w:pPr>
        <w:ind w:left="3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AD864">
      <w:start w:val="1"/>
      <w:numFmt w:val="bullet"/>
      <w:lvlText w:val="▪"/>
      <w:lvlJc w:val="left"/>
      <w:pPr>
        <w:ind w:left="4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6CBCAC">
      <w:start w:val="1"/>
      <w:numFmt w:val="bullet"/>
      <w:lvlText w:val="•"/>
      <w:lvlJc w:val="left"/>
      <w:pPr>
        <w:ind w:left="4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8A1F0C">
      <w:start w:val="1"/>
      <w:numFmt w:val="bullet"/>
      <w:lvlText w:val="o"/>
      <w:lvlJc w:val="left"/>
      <w:pPr>
        <w:ind w:left="5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060B16">
      <w:start w:val="1"/>
      <w:numFmt w:val="bullet"/>
      <w:lvlText w:val="▪"/>
      <w:lvlJc w:val="left"/>
      <w:pPr>
        <w:ind w:left="6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381F41"/>
    <w:multiLevelType w:val="hybridMultilevel"/>
    <w:tmpl w:val="7A1AA658"/>
    <w:lvl w:ilvl="0" w:tplc="0108DAC4">
      <w:start w:val="1"/>
      <w:numFmt w:val="bullet"/>
      <w:lvlText w:val="•"/>
      <w:lvlJc w:val="left"/>
      <w:pPr>
        <w:ind w:left="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BE0920">
      <w:start w:val="1"/>
      <w:numFmt w:val="bullet"/>
      <w:lvlText w:val="o"/>
      <w:lvlJc w:val="left"/>
      <w:pPr>
        <w:ind w:left="1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94FFCC">
      <w:start w:val="1"/>
      <w:numFmt w:val="bullet"/>
      <w:lvlText w:val="▪"/>
      <w:lvlJc w:val="left"/>
      <w:pPr>
        <w:ind w:left="2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2CBCCC">
      <w:start w:val="1"/>
      <w:numFmt w:val="bullet"/>
      <w:lvlText w:val="•"/>
      <w:lvlJc w:val="left"/>
      <w:pPr>
        <w:ind w:left="2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1A0436">
      <w:start w:val="1"/>
      <w:numFmt w:val="bullet"/>
      <w:lvlText w:val="o"/>
      <w:lvlJc w:val="left"/>
      <w:pPr>
        <w:ind w:left="3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E2B94">
      <w:start w:val="1"/>
      <w:numFmt w:val="bullet"/>
      <w:lvlText w:val="▪"/>
      <w:lvlJc w:val="left"/>
      <w:pPr>
        <w:ind w:left="4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B07B26">
      <w:start w:val="1"/>
      <w:numFmt w:val="bullet"/>
      <w:lvlText w:val="•"/>
      <w:lvlJc w:val="left"/>
      <w:pPr>
        <w:ind w:left="5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6244AA">
      <w:start w:val="1"/>
      <w:numFmt w:val="bullet"/>
      <w:lvlText w:val="o"/>
      <w:lvlJc w:val="left"/>
      <w:pPr>
        <w:ind w:left="5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C66156">
      <w:start w:val="1"/>
      <w:numFmt w:val="bullet"/>
      <w:lvlText w:val="▪"/>
      <w:lvlJc w:val="left"/>
      <w:pPr>
        <w:ind w:left="6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AB"/>
    <w:rsid w:val="002A481D"/>
    <w:rsid w:val="00337FD9"/>
    <w:rsid w:val="00461BAB"/>
    <w:rsid w:val="00B5782C"/>
    <w:rsid w:val="00CE7BA0"/>
    <w:rsid w:val="00E9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5BF27-A3BF-4972-B382-02A52E70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Italiano Grammatica e scrittura IIT.docx</vt:lpstr>
    </vt:vector>
  </TitlesOfParts>
  <Company>HP</Company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Italiano Grammatica e scrittura IIT.docx</dc:title>
  <dc:subject/>
  <dc:creator>Account Microsoft</dc:creator>
  <cp:keywords/>
  <cp:lastModifiedBy>Account Microsoft</cp:lastModifiedBy>
  <cp:revision>7</cp:revision>
  <dcterms:created xsi:type="dcterms:W3CDTF">2022-05-29T19:00:00Z</dcterms:created>
  <dcterms:modified xsi:type="dcterms:W3CDTF">2023-06-02T19:47:00Z</dcterms:modified>
</cp:coreProperties>
</file>