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line="240" w:lineRule="auto"/>
        <w:jc w:val="center"/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  <w:rtl w:val="0"/>
        </w:rPr>
        <w:t xml:space="preserve">Programma Svolto:</w:t>
      </w:r>
    </w:p>
    <w:p w:rsidR="00000000" w:rsidDel="00000000" w:rsidP="00000000" w:rsidRDefault="00000000" w:rsidRPr="00000000" w14:paraId="00000002">
      <w:pPr>
        <w:keepNext w:val="1"/>
        <w:keepLines w:val="1"/>
        <w:spacing w:line="240" w:lineRule="auto"/>
        <w:jc w:val="center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1"/>
        <w:keepLines w:val="1"/>
        <w:spacing w:line="301.09090284867716" w:lineRule="auto"/>
        <w:jc w:val="center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  <w:rtl w:val="0"/>
        </w:rPr>
        <w:t xml:space="preserve">DOCENTE:</w:t>
      </w: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 Angela Biscione</w:t>
      </w:r>
    </w:p>
    <w:p w:rsidR="00000000" w:rsidDel="00000000" w:rsidP="00000000" w:rsidRDefault="00000000" w:rsidRPr="00000000" w14:paraId="00000004">
      <w:pPr>
        <w:keepNext w:val="1"/>
        <w:keepLines w:val="1"/>
        <w:spacing w:line="301.09090284867716" w:lineRule="auto"/>
        <w:jc w:val="center"/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  <w:rtl w:val="0"/>
        </w:rPr>
        <w:t xml:space="preserve">DISCIPLINA:</w:t>
      </w: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  <w:rtl w:val="0"/>
        </w:rPr>
        <w:t xml:space="preserve">ECONOMIA AZIENDALE</w:t>
      </w: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  <w:rtl w:val="0"/>
        </w:rPr>
        <w:t xml:space="preserve">CLASSE QUINTA R GSM</w:t>
      </w:r>
    </w:p>
    <w:p w:rsidR="00000000" w:rsidDel="00000000" w:rsidP="00000000" w:rsidRDefault="00000000" w:rsidRPr="00000000" w14:paraId="00000005">
      <w:pPr>
        <w:keepNext w:val="1"/>
        <w:keepLines w:val="1"/>
        <w:spacing w:line="301.09090284867716" w:lineRule="auto"/>
        <w:ind w:left="1440" w:right="180" w:hanging="720"/>
        <w:jc w:val="center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  <w:rtl w:val="0"/>
        </w:rPr>
        <w:t xml:space="preserve">TESTI ADOTTATI: </w:t>
      </w: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ENTRIAMO IN AZIENDA UP VOL 3 </w:t>
      </w:r>
    </w:p>
    <w:p w:rsidR="00000000" w:rsidDel="00000000" w:rsidP="00000000" w:rsidRDefault="00000000" w:rsidRPr="00000000" w14:paraId="00000006">
      <w:pPr>
        <w:keepNext w:val="1"/>
        <w:keepLines w:val="1"/>
        <w:spacing w:line="301.09090284867716" w:lineRule="auto"/>
        <w:ind w:left="1440" w:right="180" w:hanging="720"/>
        <w:jc w:val="center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– ASTOLFI, BARALE, RICCI – EDIZIONI TRAMONTANA</w:t>
      </w:r>
    </w:p>
    <w:p w:rsidR="00000000" w:rsidDel="00000000" w:rsidP="00000000" w:rsidRDefault="00000000" w:rsidRPr="00000000" w14:paraId="00000007">
      <w:pPr>
        <w:keepNext w:val="1"/>
        <w:keepLines w:val="1"/>
        <w:spacing w:line="240" w:lineRule="auto"/>
        <w:jc w:val="both"/>
        <w:rPr>
          <w:rFonts w:ascii="Verdana" w:cs="Verdana" w:eastAsia="Verdana" w:hAnsi="Verdana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TOMO 1</w:t>
      </w:r>
    </w:p>
    <w:p w:rsidR="00000000" w:rsidDel="00000000" w:rsidP="00000000" w:rsidRDefault="00000000" w:rsidRPr="00000000" w14:paraId="0000000B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MODULO I COMUNICAZIONE ECONOMICO-FINANZIARIA E SOCIO-AMBIENTALE </w:t>
      </w:r>
    </w:p>
    <w:p w:rsidR="00000000" w:rsidDel="00000000" w:rsidP="00000000" w:rsidRDefault="00000000" w:rsidRPr="00000000" w14:paraId="0000000C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UNITÀ 1 - CONTABILITÀ GENERALE  </w:t>
      </w:r>
    </w:p>
    <w:p w:rsidR="00000000" w:rsidDel="00000000" w:rsidP="00000000" w:rsidRDefault="00000000" w:rsidRPr="00000000" w14:paraId="0000000D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 La contabilità generale        </w:t>
      </w:r>
    </w:p>
    <w:p w:rsidR="00000000" w:rsidDel="00000000" w:rsidP="00000000" w:rsidRDefault="00000000" w:rsidRPr="00000000" w14:paraId="0000000F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Le immobilizzazioni</w:t>
      </w:r>
    </w:p>
    <w:p w:rsidR="00000000" w:rsidDel="00000000" w:rsidP="00000000" w:rsidRDefault="00000000" w:rsidRPr="00000000" w14:paraId="00000010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3 Le immobilizzazioni immateriali    </w:t>
      </w:r>
    </w:p>
    <w:p w:rsidR="00000000" w:rsidDel="00000000" w:rsidP="00000000" w:rsidRDefault="00000000" w:rsidRPr="00000000" w14:paraId="00000011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4 Le immobilizzazioni materiali        </w:t>
      </w:r>
    </w:p>
    <w:p w:rsidR="00000000" w:rsidDel="00000000" w:rsidP="00000000" w:rsidRDefault="00000000" w:rsidRPr="00000000" w14:paraId="00000012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5 La locazione e il leasing finanziario           </w:t>
      </w:r>
    </w:p>
    <w:p w:rsidR="00000000" w:rsidDel="00000000" w:rsidP="00000000" w:rsidRDefault="00000000" w:rsidRPr="00000000" w14:paraId="00000013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6 Le immobilizzazioni finanziarie     </w:t>
      </w:r>
    </w:p>
    <w:p w:rsidR="00000000" w:rsidDel="00000000" w:rsidP="00000000" w:rsidRDefault="00000000" w:rsidRPr="00000000" w14:paraId="00000014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7 Il personale dipendente        </w:t>
      </w:r>
    </w:p>
    <w:p w:rsidR="00000000" w:rsidDel="00000000" w:rsidP="00000000" w:rsidRDefault="00000000" w:rsidRPr="00000000" w14:paraId="00000015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8 Gli acquisti, le vendite e il regolamento     </w:t>
      </w:r>
    </w:p>
    <w:p w:rsidR="00000000" w:rsidDel="00000000" w:rsidP="00000000" w:rsidRDefault="00000000" w:rsidRPr="00000000" w14:paraId="00000016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9 L'outsourcing e la subfornitura       </w:t>
      </w:r>
    </w:p>
    <w:p w:rsidR="00000000" w:rsidDel="00000000" w:rsidP="00000000" w:rsidRDefault="00000000" w:rsidRPr="00000000" w14:paraId="00000017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10 Lo smobilizzo dei crediti commerciali     </w:t>
      </w:r>
    </w:p>
    <w:p w:rsidR="00000000" w:rsidDel="00000000" w:rsidP="00000000" w:rsidRDefault="00000000" w:rsidRPr="00000000" w14:paraId="00000018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11 Il sostegno pubblico alle imprese             </w:t>
      </w:r>
    </w:p>
    <w:p w:rsidR="00000000" w:rsidDel="00000000" w:rsidP="00000000" w:rsidRDefault="00000000" w:rsidRPr="00000000" w14:paraId="00000019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12 Le scritture di assestamento e le valutazioni di fine esercizio     </w:t>
      </w:r>
    </w:p>
    <w:p w:rsidR="00000000" w:rsidDel="00000000" w:rsidP="00000000" w:rsidRDefault="00000000" w:rsidRPr="00000000" w14:paraId="0000001A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13 Le scritture di completamento       </w:t>
      </w:r>
    </w:p>
    <w:p w:rsidR="00000000" w:rsidDel="00000000" w:rsidP="00000000" w:rsidRDefault="00000000" w:rsidRPr="00000000" w14:paraId="0000001B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14 Le scritture di integrazione            </w:t>
      </w:r>
    </w:p>
    <w:p w:rsidR="00000000" w:rsidDel="00000000" w:rsidP="00000000" w:rsidRDefault="00000000" w:rsidRPr="00000000" w14:paraId="0000001C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15 Le scritture di rettifica       </w:t>
      </w:r>
    </w:p>
    <w:p w:rsidR="00000000" w:rsidDel="00000000" w:rsidP="00000000" w:rsidRDefault="00000000" w:rsidRPr="00000000" w14:paraId="0000001D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16 Le scritture di ammortamento      </w:t>
      </w:r>
    </w:p>
    <w:p w:rsidR="00000000" w:rsidDel="00000000" w:rsidP="00000000" w:rsidRDefault="00000000" w:rsidRPr="00000000" w14:paraId="0000001E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17 La rilevazione delle imposte dirette         </w:t>
      </w:r>
    </w:p>
    <w:p w:rsidR="00000000" w:rsidDel="00000000" w:rsidP="00000000" w:rsidRDefault="00000000" w:rsidRPr="00000000" w14:paraId="0000001F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18 La situazione contabile finale       </w:t>
      </w:r>
    </w:p>
    <w:p w:rsidR="00000000" w:rsidDel="00000000" w:rsidP="00000000" w:rsidRDefault="00000000" w:rsidRPr="00000000" w14:paraId="00000020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19 Le scritture di epilogo e chiusura</w:t>
      </w:r>
    </w:p>
    <w:p w:rsidR="00000000" w:rsidDel="00000000" w:rsidP="00000000" w:rsidRDefault="00000000" w:rsidRPr="00000000" w14:paraId="00000021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UNITÀ 2 - BILANCI AZIENDALI E REVISIONE LEGALE DEI CONTI</w:t>
      </w: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 Il bilancio d'esercizio           </w:t>
      </w:r>
    </w:p>
    <w:p w:rsidR="00000000" w:rsidDel="00000000" w:rsidP="00000000" w:rsidRDefault="00000000" w:rsidRPr="00000000" w14:paraId="00000024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Il sistema informativo di bilancio   </w:t>
      </w:r>
    </w:p>
    <w:p w:rsidR="00000000" w:rsidDel="00000000" w:rsidP="00000000" w:rsidRDefault="00000000" w:rsidRPr="00000000" w14:paraId="00000025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3 La normativa sul bilancio    </w:t>
      </w:r>
    </w:p>
    <w:p w:rsidR="00000000" w:rsidDel="00000000" w:rsidP="00000000" w:rsidRDefault="00000000" w:rsidRPr="00000000" w14:paraId="00000026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4 Le componenti del bilancio d'esercizio civilistico </w:t>
      </w:r>
    </w:p>
    <w:p w:rsidR="00000000" w:rsidDel="00000000" w:rsidP="00000000" w:rsidRDefault="00000000" w:rsidRPr="00000000" w14:paraId="00000027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5 Il bilancio in forma abbreviata        </w:t>
      </w:r>
    </w:p>
    <w:p w:rsidR="00000000" w:rsidDel="00000000" w:rsidP="00000000" w:rsidRDefault="00000000" w:rsidRPr="00000000" w14:paraId="00000028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6 I criteri di valutazione          </w:t>
      </w:r>
    </w:p>
    <w:p w:rsidR="00000000" w:rsidDel="00000000" w:rsidP="00000000" w:rsidRDefault="00000000" w:rsidRPr="00000000" w14:paraId="00000029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7 I principi contabili   </w:t>
      </w:r>
    </w:p>
    <w:p w:rsidR="00000000" w:rsidDel="00000000" w:rsidP="00000000" w:rsidRDefault="00000000" w:rsidRPr="00000000" w14:paraId="0000002A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8 Il bilancio IAS/IFRS           </w:t>
      </w:r>
    </w:p>
    <w:p w:rsidR="00000000" w:rsidDel="00000000" w:rsidP="00000000" w:rsidRDefault="00000000" w:rsidRPr="00000000" w14:paraId="0000002B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9 La relazione sulla gestione  </w:t>
      </w:r>
    </w:p>
    <w:p w:rsidR="00000000" w:rsidDel="00000000" w:rsidP="00000000" w:rsidRDefault="00000000" w:rsidRPr="00000000" w14:paraId="0000002C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10 La revisione legale</w:t>
      </w:r>
    </w:p>
    <w:p w:rsidR="00000000" w:rsidDel="00000000" w:rsidP="00000000" w:rsidRDefault="00000000" w:rsidRPr="00000000" w14:paraId="0000002D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11 Le attività di revisione contabile   </w:t>
      </w:r>
    </w:p>
    <w:p w:rsidR="00000000" w:rsidDel="00000000" w:rsidP="00000000" w:rsidRDefault="00000000" w:rsidRPr="00000000" w14:paraId="0000002E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12 Le verifiche nel corso dell'esercizio e sul bilancio          </w:t>
      </w:r>
    </w:p>
    <w:p w:rsidR="00000000" w:rsidDel="00000000" w:rsidP="00000000" w:rsidRDefault="00000000" w:rsidRPr="00000000" w14:paraId="0000002F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13 La relazione e il giudizio sul bilancio</w:t>
      </w:r>
    </w:p>
    <w:p w:rsidR="00000000" w:rsidDel="00000000" w:rsidP="00000000" w:rsidRDefault="00000000" w:rsidRPr="00000000" w14:paraId="00000030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31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32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UNITÀ 3 - ANALISI PER INDICI      </w:t>
      </w:r>
    </w:p>
    <w:p w:rsidR="00000000" w:rsidDel="00000000" w:rsidP="00000000" w:rsidRDefault="00000000" w:rsidRPr="00000000" w14:paraId="00000033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 L'interpretazione del bilancio</w:t>
      </w:r>
    </w:p>
    <w:p w:rsidR="00000000" w:rsidDel="00000000" w:rsidP="00000000" w:rsidRDefault="00000000" w:rsidRPr="00000000" w14:paraId="00000034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Le analisi di bilancio           </w:t>
      </w:r>
    </w:p>
    <w:p w:rsidR="00000000" w:rsidDel="00000000" w:rsidP="00000000" w:rsidRDefault="00000000" w:rsidRPr="00000000" w14:paraId="00000035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3 Lo Stato patrimoniale riclassificato            </w:t>
      </w:r>
    </w:p>
    <w:p w:rsidR="00000000" w:rsidDel="00000000" w:rsidP="00000000" w:rsidRDefault="00000000" w:rsidRPr="00000000" w14:paraId="00000036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4 Il Conto economico riclassificato</w:t>
      </w:r>
    </w:p>
    <w:p w:rsidR="00000000" w:rsidDel="00000000" w:rsidP="00000000" w:rsidRDefault="00000000" w:rsidRPr="00000000" w14:paraId="00000037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5 Gli indici di bilancio            </w:t>
      </w:r>
    </w:p>
    <w:p w:rsidR="00000000" w:rsidDel="00000000" w:rsidP="00000000" w:rsidRDefault="00000000" w:rsidRPr="00000000" w14:paraId="00000038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6 L'analisi della redditività     </w:t>
      </w:r>
    </w:p>
    <w:p w:rsidR="00000000" w:rsidDel="00000000" w:rsidP="00000000" w:rsidRDefault="00000000" w:rsidRPr="00000000" w14:paraId="00000039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7 L'analisi della produttività   </w:t>
      </w:r>
    </w:p>
    <w:p w:rsidR="00000000" w:rsidDel="00000000" w:rsidP="00000000" w:rsidRDefault="00000000" w:rsidRPr="00000000" w14:paraId="0000003A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8 L'analisi patrimoniale          </w:t>
      </w:r>
    </w:p>
    <w:p w:rsidR="00000000" w:rsidDel="00000000" w:rsidP="00000000" w:rsidRDefault="00000000" w:rsidRPr="00000000" w14:paraId="0000003B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9 L'analisi finanziaria</w:t>
      </w:r>
    </w:p>
    <w:p w:rsidR="00000000" w:rsidDel="00000000" w:rsidP="00000000" w:rsidRDefault="00000000" w:rsidRPr="00000000" w14:paraId="0000003C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10 Lo schema di sintesi per il coordinamento degli indici di bilancio         </w:t>
      </w:r>
    </w:p>
    <w:p w:rsidR="00000000" w:rsidDel="00000000" w:rsidP="00000000" w:rsidRDefault="00000000" w:rsidRPr="00000000" w14:paraId="0000003D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3E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UNITA’ 4 - ANALISI PER FLUSSI       </w:t>
      </w:r>
    </w:p>
    <w:p w:rsidR="00000000" w:rsidDel="00000000" w:rsidP="00000000" w:rsidRDefault="00000000" w:rsidRPr="00000000" w14:paraId="0000003F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 I flussi finanziari e i flussi economici         </w:t>
      </w:r>
    </w:p>
    <w:p w:rsidR="00000000" w:rsidDel="00000000" w:rsidP="00000000" w:rsidRDefault="00000000" w:rsidRPr="00000000" w14:paraId="00000040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Le fonti e gli impieghi         </w:t>
      </w:r>
    </w:p>
    <w:p w:rsidR="00000000" w:rsidDel="00000000" w:rsidP="00000000" w:rsidRDefault="00000000" w:rsidRPr="00000000" w14:paraId="00000041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3 Il Rendiconto finanziario     </w:t>
      </w:r>
    </w:p>
    <w:p w:rsidR="00000000" w:rsidDel="00000000" w:rsidP="00000000" w:rsidRDefault="00000000" w:rsidRPr="00000000" w14:paraId="00000042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4 Le variazioni del patrimonio circolante netto</w:t>
      </w:r>
    </w:p>
    <w:p w:rsidR="00000000" w:rsidDel="00000000" w:rsidP="00000000" w:rsidRDefault="00000000" w:rsidRPr="00000000" w14:paraId="00000043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5 Il Rendiconto finanziario delle variazioni del patrimonio circolante netto</w:t>
      </w:r>
    </w:p>
    <w:p w:rsidR="00000000" w:rsidDel="00000000" w:rsidP="00000000" w:rsidRDefault="00000000" w:rsidRPr="00000000" w14:paraId="00000044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6 Le informazioni desumibili dal Rendiconto finanziario delle variazioni di PCN            </w:t>
      </w:r>
    </w:p>
    <w:p w:rsidR="00000000" w:rsidDel="00000000" w:rsidP="00000000" w:rsidRDefault="00000000" w:rsidRPr="00000000" w14:paraId="00000045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7 Il Rendiconto finanziario delle variazioni delle disponibilità liquide       </w:t>
      </w:r>
    </w:p>
    <w:p w:rsidR="00000000" w:rsidDel="00000000" w:rsidP="00000000" w:rsidRDefault="00000000" w:rsidRPr="00000000" w14:paraId="00000046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47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MODULO 2 RESPONSABILITA’ SOCIALE D'IMPRESA   </w:t>
      </w:r>
    </w:p>
    <w:p w:rsidR="00000000" w:rsidDel="00000000" w:rsidP="00000000" w:rsidRDefault="00000000" w:rsidRPr="00000000" w14:paraId="00000048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UNITA’ 1 – I DOCUMENTI RELATIVI ALLA RENDICONTAZIONE SOCIALE E AMBIENTALE  </w:t>
      </w:r>
    </w:p>
    <w:p w:rsidR="00000000" w:rsidDel="00000000" w:rsidP="00000000" w:rsidRDefault="00000000" w:rsidRPr="00000000" w14:paraId="00000049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 L’impresa sostenibile </w:t>
      </w:r>
    </w:p>
    <w:p w:rsidR="00000000" w:rsidDel="00000000" w:rsidP="00000000" w:rsidRDefault="00000000" w:rsidRPr="00000000" w14:paraId="0000004A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I vantaggi dell’impresa sostenibile</w:t>
      </w:r>
    </w:p>
    <w:p w:rsidR="00000000" w:rsidDel="00000000" w:rsidP="00000000" w:rsidRDefault="00000000" w:rsidRPr="00000000" w14:paraId="0000004B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3 La comunicazione non finanziaria</w:t>
      </w:r>
    </w:p>
    <w:p w:rsidR="00000000" w:rsidDel="00000000" w:rsidP="00000000" w:rsidRDefault="00000000" w:rsidRPr="00000000" w14:paraId="0000004C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4 La normativa per le società di maggiori dimensioni</w:t>
      </w:r>
    </w:p>
    <w:p w:rsidR="00000000" w:rsidDel="00000000" w:rsidP="00000000" w:rsidRDefault="00000000" w:rsidRPr="00000000" w14:paraId="0000004D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5 I documenti volontari di rendicontazione sociale e ambientale</w:t>
      </w:r>
    </w:p>
    <w:p w:rsidR="00000000" w:rsidDel="00000000" w:rsidP="00000000" w:rsidRDefault="00000000" w:rsidRPr="00000000" w14:paraId="0000004E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6 Le linee guida per la redazione del bilancio sociale e ambientale</w:t>
      </w:r>
    </w:p>
    <w:p w:rsidR="00000000" w:rsidDel="00000000" w:rsidP="00000000" w:rsidRDefault="00000000" w:rsidRPr="00000000" w14:paraId="0000004F">
      <w:pPr>
        <w:keepNext w:val="1"/>
        <w:keepLines w:val="1"/>
        <w:spacing w:line="240" w:lineRule="auto"/>
        <w:jc w:val="both"/>
        <w:rPr>
          <w:rFonts w:ascii="Verdana" w:cs="Verdana" w:eastAsia="Verdana" w:hAnsi="Verdana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50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MODULO 3 FISCALITÀ D'IMPRESA  </w:t>
      </w:r>
    </w:p>
    <w:p w:rsidR="00000000" w:rsidDel="00000000" w:rsidP="00000000" w:rsidRDefault="00000000" w:rsidRPr="00000000" w14:paraId="00000051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UNITÀ 1 - IMPOSIZIONE FISCALE IN AMBITO AZIENDALE    </w:t>
      </w:r>
    </w:p>
    <w:p w:rsidR="00000000" w:rsidDel="00000000" w:rsidP="00000000" w:rsidRDefault="00000000" w:rsidRPr="00000000" w14:paraId="00000052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 Le imposte indirette e dirette          </w:t>
      </w:r>
    </w:p>
    <w:p w:rsidR="00000000" w:rsidDel="00000000" w:rsidP="00000000" w:rsidRDefault="00000000" w:rsidRPr="00000000" w14:paraId="00000053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Il concetto tributario di reddito d'impresa</w:t>
      </w:r>
    </w:p>
    <w:p w:rsidR="00000000" w:rsidDel="00000000" w:rsidP="00000000" w:rsidRDefault="00000000" w:rsidRPr="00000000" w14:paraId="00000054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3 I principi su cui si fonda il reddito fiscale</w:t>
      </w:r>
    </w:p>
    <w:p w:rsidR="00000000" w:rsidDel="00000000" w:rsidP="00000000" w:rsidRDefault="00000000" w:rsidRPr="00000000" w14:paraId="00000055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4 La svalutazione fiscale dei crediti</w:t>
      </w:r>
    </w:p>
    <w:p w:rsidR="00000000" w:rsidDel="00000000" w:rsidP="00000000" w:rsidRDefault="00000000" w:rsidRPr="00000000" w14:paraId="00000056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5 La valutazione fiscale delle rimanenze</w:t>
      </w:r>
    </w:p>
    <w:p w:rsidR="00000000" w:rsidDel="00000000" w:rsidP="00000000" w:rsidRDefault="00000000" w:rsidRPr="00000000" w14:paraId="00000057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6 Gli ammortamenti fiscali delle immobilizzazioni               </w:t>
      </w:r>
    </w:p>
    <w:p w:rsidR="00000000" w:rsidDel="00000000" w:rsidP="00000000" w:rsidRDefault="00000000" w:rsidRPr="00000000" w14:paraId="00000058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7 Le spese di manutenzione e di riparazione</w:t>
      </w:r>
    </w:p>
    <w:p w:rsidR="00000000" w:rsidDel="00000000" w:rsidP="00000000" w:rsidRDefault="00000000" w:rsidRPr="00000000" w14:paraId="00000059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8 La deducibilità fiscale dei canoni di leasing          </w:t>
      </w:r>
    </w:p>
    <w:p w:rsidR="00000000" w:rsidDel="00000000" w:rsidP="00000000" w:rsidRDefault="00000000" w:rsidRPr="00000000" w14:paraId="0000005A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9 La deducibilità fiscale degli interessi passivi         </w:t>
      </w:r>
    </w:p>
    <w:p w:rsidR="00000000" w:rsidDel="00000000" w:rsidP="00000000" w:rsidRDefault="00000000" w:rsidRPr="00000000" w14:paraId="0000005B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10 Il trattamento fiscale delle plusvalenze </w:t>
      </w:r>
    </w:p>
    <w:p w:rsidR="00000000" w:rsidDel="00000000" w:rsidP="00000000" w:rsidRDefault="00000000" w:rsidRPr="00000000" w14:paraId="0000005C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11 Il trattamento fiscale dei dividendi su partecipazioni       </w:t>
      </w:r>
    </w:p>
    <w:p w:rsidR="00000000" w:rsidDel="00000000" w:rsidP="00000000" w:rsidRDefault="00000000" w:rsidRPr="00000000" w14:paraId="0000005D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12 La base imponibile IRAP</w:t>
      </w:r>
    </w:p>
    <w:p w:rsidR="00000000" w:rsidDel="00000000" w:rsidP="00000000" w:rsidRDefault="00000000" w:rsidRPr="00000000" w14:paraId="0000005E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13 Il reddito imponibile          </w:t>
      </w:r>
    </w:p>
    <w:p w:rsidR="00000000" w:rsidDel="00000000" w:rsidP="00000000" w:rsidRDefault="00000000" w:rsidRPr="00000000" w14:paraId="0000005F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14 Le dichiarazioni dei redditi annuali          </w:t>
      </w:r>
    </w:p>
    <w:p w:rsidR="00000000" w:rsidDel="00000000" w:rsidP="00000000" w:rsidRDefault="00000000" w:rsidRPr="00000000" w14:paraId="00000060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15 Il versamento delle imposte dirette           </w:t>
      </w:r>
    </w:p>
    <w:p w:rsidR="00000000" w:rsidDel="00000000" w:rsidP="00000000" w:rsidRDefault="00000000" w:rsidRPr="00000000" w14:paraId="00000061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16 La liquidazione delle imposte nei soggetti IRES</w:t>
      </w:r>
    </w:p>
    <w:p w:rsidR="00000000" w:rsidDel="00000000" w:rsidP="00000000" w:rsidRDefault="00000000" w:rsidRPr="00000000" w14:paraId="00000062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17 Le imposte differite e le imposte anticipate</w:t>
      </w:r>
    </w:p>
    <w:p w:rsidR="00000000" w:rsidDel="00000000" w:rsidP="00000000" w:rsidRDefault="00000000" w:rsidRPr="00000000" w14:paraId="00000063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64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  </w:t>
      </w:r>
    </w:p>
    <w:p w:rsidR="00000000" w:rsidDel="00000000" w:rsidP="00000000" w:rsidRDefault="00000000" w:rsidRPr="00000000" w14:paraId="00000065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TOMO 2 </w:t>
      </w:r>
    </w:p>
    <w:p w:rsidR="00000000" w:rsidDel="00000000" w:rsidP="00000000" w:rsidRDefault="00000000" w:rsidRPr="00000000" w14:paraId="00000066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MODULO 1 - CONTABILITÀ GESTIONALE</w:t>
      </w:r>
    </w:p>
    <w:p w:rsidR="00000000" w:rsidDel="00000000" w:rsidP="00000000" w:rsidRDefault="00000000" w:rsidRPr="00000000" w14:paraId="00000067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UNITÀ 1- METODI DI CALCOLO DEI COSTI 2</w:t>
      </w:r>
    </w:p>
    <w:p w:rsidR="00000000" w:rsidDel="00000000" w:rsidP="00000000" w:rsidRDefault="00000000" w:rsidRPr="00000000" w14:paraId="00000068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 Il sistema informativo direzionale e la contabilità gestionale        </w:t>
      </w:r>
    </w:p>
    <w:p w:rsidR="00000000" w:rsidDel="00000000" w:rsidP="00000000" w:rsidRDefault="00000000" w:rsidRPr="00000000" w14:paraId="00000069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L'oggetto di misurazione     </w:t>
      </w:r>
    </w:p>
    <w:p w:rsidR="00000000" w:rsidDel="00000000" w:rsidP="00000000" w:rsidRDefault="00000000" w:rsidRPr="00000000" w14:paraId="0000006A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3 La classificazione dei costi</w:t>
      </w:r>
    </w:p>
    <w:p w:rsidR="00000000" w:rsidDel="00000000" w:rsidP="00000000" w:rsidRDefault="00000000" w:rsidRPr="00000000" w14:paraId="0000006B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4 La contabilità a costi diretti (direct costing)          </w:t>
      </w:r>
    </w:p>
    <w:p w:rsidR="00000000" w:rsidDel="00000000" w:rsidP="00000000" w:rsidRDefault="00000000" w:rsidRPr="00000000" w14:paraId="0000006C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5 La contabilità a costi pieni (full costing)    </w:t>
      </w:r>
    </w:p>
    <w:p w:rsidR="00000000" w:rsidDel="00000000" w:rsidP="00000000" w:rsidRDefault="00000000" w:rsidRPr="00000000" w14:paraId="0000006D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6 Il calcolo dei costi basato sui volumi</w:t>
      </w:r>
    </w:p>
    <w:p w:rsidR="00000000" w:rsidDel="00000000" w:rsidP="00000000" w:rsidRDefault="00000000" w:rsidRPr="00000000" w14:paraId="0000006E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7 I centri di costo       </w:t>
      </w:r>
    </w:p>
    <w:p w:rsidR="00000000" w:rsidDel="00000000" w:rsidP="00000000" w:rsidRDefault="00000000" w:rsidRPr="00000000" w14:paraId="0000006F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8 Il metodo ABC (Activity Based Costing)</w:t>
      </w:r>
    </w:p>
    <w:p w:rsidR="00000000" w:rsidDel="00000000" w:rsidP="00000000" w:rsidRDefault="00000000" w:rsidRPr="00000000" w14:paraId="00000070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9 I costi congiunti       </w:t>
      </w:r>
    </w:p>
    <w:p w:rsidR="00000000" w:rsidDel="00000000" w:rsidP="00000000" w:rsidRDefault="00000000" w:rsidRPr="00000000" w14:paraId="00000071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72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UNITÀ 2 - COSTI E SCELTE AZIENDALI     </w:t>
      </w:r>
    </w:p>
    <w:p w:rsidR="00000000" w:rsidDel="00000000" w:rsidP="00000000" w:rsidRDefault="00000000" w:rsidRPr="00000000" w14:paraId="00000073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I La contabilità gestionale a supporto           </w:t>
      </w:r>
    </w:p>
    <w:p w:rsidR="00000000" w:rsidDel="00000000" w:rsidP="00000000" w:rsidRDefault="00000000" w:rsidRPr="00000000" w14:paraId="00000074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delle decisioni aziendali</w:t>
      </w:r>
    </w:p>
    <w:p w:rsidR="00000000" w:rsidDel="00000000" w:rsidP="00000000" w:rsidRDefault="00000000" w:rsidRPr="00000000" w14:paraId="00000075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Gli investimenti che modificano     </w:t>
      </w:r>
    </w:p>
    <w:p w:rsidR="00000000" w:rsidDel="00000000" w:rsidP="00000000" w:rsidRDefault="00000000" w:rsidRPr="00000000" w14:paraId="00000076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la capacità produttiva</w:t>
      </w:r>
    </w:p>
    <w:p w:rsidR="00000000" w:rsidDel="00000000" w:rsidP="00000000" w:rsidRDefault="00000000" w:rsidRPr="00000000" w14:paraId="00000077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3 L'accettazione di un nuovo ordine  </w:t>
      </w:r>
    </w:p>
    <w:p w:rsidR="00000000" w:rsidDel="00000000" w:rsidP="00000000" w:rsidRDefault="00000000" w:rsidRPr="00000000" w14:paraId="00000078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4 Il mix produttivo da realizzare        </w:t>
      </w:r>
    </w:p>
    <w:p w:rsidR="00000000" w:rsidDel="00000000" w:rsidP="00000000" w:rsidRDefault="00000000" w:rsidRPr="00000000" w14:paraId="00000079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5 L'eliminazione del prodotto in perdita        </w:t>
      </w:r>
    </w:p>
    <w:p w:rsidR="00000000" w:rsidDel="00000000" w:rsidP="00000000" w:rsidRDefault="00000000" w:rsidRPr="00000000" w14:paraId="0000007A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6 Il make or buy         </w:t>
      </w:r>
    </w:p>
    <w:p w:rsidR="00000000" w:rsidDel="00000000" w:rsidP="00000000" w:rsidRDefault="00000000" w:rsidRPr="00000000" w14:paraId="0000007B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7 La break-even analysis        </w:t>
      </w:r>
    </w:p>
    <w:p w:rsidR="00000000" w:rsidDel="00000000" w:rsidP="00000000" w:rsidRDefault="00000000" w:rsidRPr="00000000" w14:paraId="0000007C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8 L'efficacia e l'efficienza aziendale  </w:t>
      </w:r>
    </w:p>
    <w:p w:rsidR="00000000" w:rsidDel="00000000" w:rsidP="00000000" w:rsidRDefault="00000000" w:rsidRPr="00000000" w14:paraId="0000007D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Verifica immediata Laboratorio         </w:t>
      </w:r>
    </w:p>
    <w:p w:rsidR="00000000" w:rsidDel="00000000" w:rsidP="00000000" w:rsidRDefault="00000000" w:rsidRPr="00000000" w14:paraId="0000007E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Centri di costo e accettazione di un nuovo ordine</w:t>
      </w:r>
    </w:p>
    <w:p w:rsidR="00000000" w:rsidDel="00000000" w:rsidP="00000000" w:rsidRDefault="00000000" w:rsidRPr="00000000" w14:paraId="0000007F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80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MODULO 2 STRATEGIE, PIANIFICAZIONE E PROGRAMMAZIONE AZIENDALE</w:t>
      </w:r>
    </w:p>
    <w:p w:rsidR="00000000" w:rsidDel="00000000" w:rsidP="00000000" w:rsidRDefault="00000000" w:rsidRPr="00000000" w14:paraId="00000081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UNITÀ 1 - STRATEGIE AZIENDALI                </w:t>
      </w:r>
    </w:p>
    <w:p w:rsidR="00000000" w:rsidDel="00000000" w:rsidP="00000000" w:rsidRDefault="00000000" w:rsidRPr="00000000" w14:paraId="00000082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 Creazione di valore e successo dell'impresa </w:t>
      </w:r>
    </w:p>
    <w:p w:rsidR="00000000" w:rsidDel="00000000" w:rsidP="00000000" w:rsidRDefault="00000000" w:rsidRPr="00000000" w14:paraId="00000084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Il concetto di strategia                    </w:t>
      </w:r>
    </w:p>
    <w:p w:rsidR="00000000" w:rsidDel="00000000" w:rsidP="00000000" w:rsidRDefault="00000000" w:rsidRPr="00000000" w14:paraId="00000085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3 La gestione strategica                     </w:t>
      </w:r>
    </w:p>
    <w:p w:rsidR="00000000" w:rsidDel="00000000" w:rsidP="00000000" w:rsidRDefault="00000000" w:rsidRPr="00000000" w14:paraId="00000086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4 L'analisi dell'ambiente esterno        </w:t>
      </w:r>
    </w:p>
    <w:p w:rsidR="00000000" w:rsidDel="00000000" w:rsidP="00000000" w:rsidRDefault="00000000" w:rsidRPr="00000000" w14:paraId="00000087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5 L'analisi dell'ambiente interno        </w:t>
      </w:r>
    </w:p>
    <w:p w:rsidR="00000000" w:rsidDel="00000000" w:rsidP="00000000" w:rsidRDefault="00000000" w:rsidRPr="00000000" w14:paraId="00000088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6 Le strategie di corporate                  </w:t>
      </w:r>
    </w:p>
    <w:p w:rsidR="00000000" w:rsidDel="00000000" w:rsidP="00000000" w:rsidRDefault="00000000" w:rsidRPr="00000000" w14:paraId="00000089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7 Le strategie di business                   </w:t>
      </w:r>
    </w:p>
    <w:p w:rsidR="00000000" w:rsidDel="00000000" w:rsidP="00000000" w:rsidRDefault="00000000" w:rsidRPr="00000000" w14:paraId="0000008A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8 Le strategie funzionali                     </w:t>
      </w:r>
    </w:p>
    <w:p w:rsidR="00000000" w:rsidDel="00000000" w:rsidP="00000000" w:rsidRDefault="00000000" w:rsidRPr="00000000" w14:paraId="0000008B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9 Le strategie di produzione               </w:t>
      </w:r>
    </w:p>
    <w:p w:rsidR="00000000" w:rsidDel="00000000" w:rsidP="00000000" w:rsidRDefault="00000000" w:rsidRPr="00000000" w14:paraId="0000008C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10 Le strategie nel mercato globale</w:t>
      </w:r>
    </w:p>
    <w:p w:rsidR="00000000" w:rsidDel="00000000" w:rsidP="00000000" w:rsidRDefault="00000000" w:rsidRPr="00000000" w14:paraId="0000008D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8E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UNITÀ 2 - COSTI E SCELTE AZIENDALI     </w:t>
      </w:r>
    </w:p>
    <w:p w:rsidR="00000000" w:rsidDel="00000000" w:rsidP="00000000" w:rsidRDefault="00000000" w:rsidRPr="00000000" w14:paraId="0000008F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I La contabilità gestionale a supporto           </w:t>
      </w:r>
    </w:p>
    <w:p w:rsidR="00000000" w:rsidDel="00000000" w:rsidP="00000000" w:rsidRDefault="00000000" w:rsidRPr="00000000" w14:paraId="00000090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delle decisioni aziendali</w:t>
      </w:r>
    </w:p>
    <w:p w:rsidR="00000000" w:rsidDel="00000000" w:rsidP="00000000" w:rsidRDefault="00000000" w:rsidRPr="00000000" w14:paraId="00000091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Gli investimenti che modificano     </w:t>
      </w:r>
    </w:p>
    <w:p w:rsidR="00000000" w:rsidDel="00000000" w:rsidP="00000000" w:rsidRDefault="00000000" w:rsidRPr="00000000" w14:paraId="00000092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la capacità produttiva</w:t>
      </w:r>
    </w:p>
    <w:p w:rsidR="00000000" w:rsidDel="00000000" w:rsidP="00000000" w:rsidRDefault="00000000" w:rsidRPr="00000000" w14:paraId="00000093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3 L'accettazione di un nuovo ordine  </w:t>
      </w:r>
    </w:p>
    <w:p w:rsidR="00000000" w:rsidDel="00000000" w:rsidP="00000000" w:rsidRDefault="00000000" w:rsidRPr="00000000" w14:paraId="00000094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4 Il mix produttivo da realizzare        </w:t>
      </w:r>
    </w:p>
    <w:p w:rsidR="00000000" w:rsidDel="00000000" w:rsidP="00000000" w:rsidRDefault="00000000" w:rsidRPr="00000000" w14:paraId="00000095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5 L'eliminazione del prodotto in perdita        </w:t>
      </w:r>
    </w:p>
    <w:p w:rsidR="00000000" w:rsidDel="00000000" w:rsidP="00000000" w:rsidRDefault="00000000" w:rsidRPr="00000000" w14:paraId="00000096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6 Il make or buy         </w:t>
      </w:r>
    </w:p>
    <w:p w:rsidR="00000000" w:rsidDel="00000000" w:rsidP="00000000" w:rsidRDefault="00000000" w:rsidRPr="00000000" w14:paraId="00000097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7 La break-even analysis        </w:t>
      </w:r>
    </w:p>
    <w:p w:rsidR="00000000" w:rsidDel="00000000" w:rsidP="00000000" w:rsidRDefault="00000000" w:rsidRPr="00000000" w14:paraId="00000098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8 L'efficacia e l'efficienza aziendale  </w:t>
      </w:r>
    </w:p>
    <w:p w:rsidR="00000000" w:rsidDel="00000000" w:rsidP="00000000" w:rsidRDefault="00000000" w:rsidRPr="00000000" w14:paraId="00000099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Verifica immediata Laboratorio         </w:t>
      </w:r>
    </w:p>
    <w:p w:rsidR="00000000" w:rsidDel="00000000" w:rsidP="00000000" w:rsidRDefault="00000000" w:rsidRPr="00000000" w14:paraId="0000009A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Centri di costo e accettazione di un nuovo ordine</w:t>
      </w:r>
    </w:p>
    <w:p w:rsidR="00000000" w:rsidDel="00000000" w:rsidP="00000000" w:rsidRDefault="00000000" w:rsidRPr="00000000" w14:paraId="0000009B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9C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MODULO 2 STRATEGIE, PIANIFICAZIONE E PROGRAMMAZIONE AZIENDALE</w:t>
      </w:r>
    </w:p>
    <w:p w:rsidR="00000000" w:rsidDel="00000000" w:rsidP="00000000" w:rsidRDefault="00000000" w:rsidRPr="00000000" w14:paraId="0000009D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UNITÀ 1 - STRATEGIE AZIENDALI                </w:t>
      </w:r>
    </w:p>
    <w:p w:rsidR="00000000" w:rsidDel="00000000" w:rsidP="00000000" w:rsidRDefault="00000000" w:rsidRPr="00000000" w14:paraId="0000009E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 Creazione di valore e successo dell'impresa </w:t>
      </w:r>
    </w:p>
    <w:p w:rsidR="00000000" w:rsidDel="00000000" w:rsidP="00000000" w:rsidRDefault="00000000" w:rsidRPr="00000000" w14:paraId="000000A0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Il concetto di strategia                    </w:t>
      </w:r>
    </w:p>
    <w:p w:rsidR="00000000" w:rsidDel="00000000" w:rsidP="00000000" w:rsidRDefault="00000000" w:rsidRPr="00000000" w14:paraId="000000A1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3 La gestione strategica                     </w:t>
      </w:r>
    </w:p>
    <w:p w:rsidR="00000000" w:rsidDel="00000000" w:rsidP="00000000" w:rsidRDefault="00000000" w:rsidRPr="00000000" w14:paraId="000000A2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4 L'analisi dell'ambiente esterno        </w:t>
      </w:r>
    </w:p>
    <w:p w:rsidR="00000000" w:rsidDel="00000000" w:rsidP="00000000" w:rsidRDefault="00000000" w:rsidRPr="00000000" w14:paraId="000000A3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5 L'analisi dell'ambiente interno        </w:t>
      </w:r>
    </w:p>
    <w:p w:rsidR="00000000" w:rsidDel="00000000" w:rsidP="00000000" w:rsidRDefault="00000000" w:rsidRPr="00000000" w14:paraId="000000A4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6 Le strategie di corporate                  </w:t>
      </w:r>
    </w:p>
    <w:p w:rsidR="00000000" w:rsidDel="00000000" w:rsidP="00000000" w:rsidRDefault="00000000" w:rsidRPr="00000000" w14:paraId="000000A5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7 Le strategie di business                   </w:t>
      </w:r>
    </w:p>
    <w:p w:rsidR="00000000" w:rsidDel="00000000" w:rsidP="00000000" w:rsidRDefault="00000000" w:rsidRPr="00000000" w14:paraId="000000A6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8 Le strategie funzionali                     </w:t>
      </w:r>
    </w:p>
    <w:p w:rsidR="00000000" w:rsidDel="00000000" w:rsidP="00000000" w:rsidRDefault="00000000" w:rsidRPr="00000000" w14:paraId="000000A7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9 Le strategie di produzione               </w:t>
      </w:r>
    </w:p>
    <w:p w:rsidR="00000000" w:rsidDel="00000000" w:rsidP="00000000" w:rsidRDefault="00000000" w:rsidRPr="00000000" w14:paraId="000000A8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10 Le strategie nel mercato globale</w:t>
      </w:r>
    </w:p>
    <w:p w:rsidR="00000000" w:rsidDel="00000000" w:rsidP="00000000" w:rsidRDefault="00000000" w:rsidRPr="00000000" w14:paraId="000000A9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AA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UNITA’ 2 - PIANIFICAZIONE E CONTROLLO DI GESTIONE</w:t>
      </w: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 La pianificazione strategica            </w:t>
      </w:r>
    </w:p>
    <w:p w:rsidR="00000000" w:rsidDel="00000000" w:rsidP="00000000" w:rsidRDefault="00000000" w:rsidRPr="00000000" w14:paraId="000000AD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La pianificazione aziendale</w:t>
      </w:r>
    </w:p>
    <w:p w:rsidR="00000000" w:rsidDel="00000000" w:rsidP="00000000" w:rsidRDefault="00000000" w:rsidRPr="00000000" w14:paraId="000000AE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3 Il controllo di gestione        </w:t>
      </w:r>
    </w:p>
    <w:p w:rsidR="00000000" w:rsidDel="00000000" w:rsidP="00000000" w:rsidRDefault="00000000" w:rsidRPr="00000000" w14:paraId="000000AF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4 Il budget                              </w:t>
      </w:r>
    </w:p>
    <w:p w:rsidR="00000000" w:rsidDel="00000000" w:rsidP="00000000" w:rsidRDefault="00000000" w:rsidRPr="00000000" w14:paraId="000000B0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5 La redazione del budget      </w:t>
      </w:r>
    </w:p>
    <w:p w:rsidR="00000000" w:rsidDel="00000000" w:rsidP="00000000" w:rsidRDefault="00000000" w:rsidRPr="00000000" w14:paraId="000000B1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6 I costi standard        </w:t>
      </w:r>
    </w:p>
    <w:p w:rsidR="00000000" w:rsidDel="00000000" w:rsidP="00000000" w:rsidRDefault="00000000" w:rsidRPr="00000000" w14:paraId="000000B2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7 Il budget economico            </w:t>
      </w:r>
    </w:p>
    <w:p w:rsidR="00000000" w:rsidDel="00000000" w:rsidP="00000000" w:rsidRDefault="00000000" w:rsidRPr="00000000" w14:paraId="000000B3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8 Il budget degli investimenti fissi    </w:t>
      </w:r>
    </w:p>
    <w:p w:rsidR="00000000" w:rsidDel="00000000" w:rsidP="00000000" w:rsidRDefault="00000000" w:rsidRPr="00000000" w14:paraId="000000B4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9 Il budget finanziario                        </w:t>
      </w:r>
    </w:p>
    <w:p w:rsidR="00000000" w:rsidDel="00000000" w:rsidP="00000000" w:rsidRDefault="00000000" w:rsidRPr="00000000" w14:paraId="000000B5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10 Il controllo budgetario       </w:t>
      </w:r>
    </w:p>
    <w:p w:rsidR="00000000" w:rsidDel="00000000" w:rsidP="00000000" w:rsidRDefault="00000000" w:rsidRPr="00000000" w14:paraId="000000B6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11 L'analisi degli scostamenti            </w:t>
      </w:r>
    </w:p>
    <w:p w:rsidR="00000000" w:rsidDel="00000000" w:rsidP="00000000" w:rsidRDefault="00000000" w:rsidRPr="00000000" w14:paraId="000000B7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12 Il reporting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B9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UNITÀ 3 - BUSINESS PLAN E MARKETING PLAN</w:t>
      </w: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 Il business plan         </w:t>
      </w:r>
    </w:p>
    <w:p w:rsidR="00000000" w:rsidDel="00000000" w:rsidP="00000000" w:rsidRDefault="00000000" w:rsidRPr="00000000" w14:paraId="000000BB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Il piano di marketing           </w:t>
      </w:r>
    </w:p>
    <w:p w:rsidR="00000000" w:rsidDel="00000000" w:rsidP="00000000" w:rsidRDefault="00000000" w:rsidRPr="00000000" w14:paraId="000000BC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BD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MODULO 3 PRODOTTI E SERVIZI FINANZIARI PER LE IMPRESE              </w:t>
      </w:r>
    </w:p>
    <w:p w:rsidR="00000000" w:rsidDel="00000000" w:rsidP="00000000" w:rsidRDefault="00000000" w:rsidRPr="00000000" w14:paraId="000000BE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UNITÀ 1 – FINANZIAMENTI A BREVE TERMINE                 </w:t>
      </w:r>
    </w:p>
    <w:p w:rsidR="00000000" w:rsidDel="00000000" w:rsidP="00000000" w:rsidRDefault="00000000" w:rsidRPr="00000000" w14:paraId="000000BF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 Il fabbisogno finanziario e il ciclo monetario</w:t>
      </w:r>
    </w:p>
    <w:p w:rsidR="00000000" w:rsidDel="00000000" w:rsidP="00000000" w:rsidRDefault="00000000" w:rsidRPr="00000000" w14:paraId="000000C0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I finanziamenti bancari alle imprese                     </w:t>
      </w:r>
    </w:p>
    <w:p w:rsidR="00000000" w:rsidDel="00000000" w:rsidP="00000000" w:rsidRDefault="00000000" w:rsidRPr="00000000" w14:paraId="000000C1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3 Il fido bancario                    </w:t>
      </w:r>
    </w:p>
    <w:p w:rsidR="00000000" w:rsidDel="00000000" w:rsidP="00000000" w:rsidRDefault="00000000" w:rsidRPr="00000000" w14:paraId="000000C2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4 L’apertura di credito            </w:t>
      </w:r>
    </w:p>
    <w:p w:rsidR="00000000" w:rsidDel="00000000" w:rsidP="00000000" w:rsidRDefault="00000000" w:rsidRPr="00000000" w14:paraId="000000C3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5 Lo sconto di cambiali          </w:t>
      </w:r>
    </w:p>
    <w:p w:rsidR="00000000" w:rsidDel="00000000" w:rsidP="00000000" w:rsidRDefault="00000000" w:rsidRPr="00000000" w14:paraId="000000C4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UNITÀ 3 - BUSINESS PLAN E MARKETING PLAN</w:t>
      </w: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 Il business plan         </w:t>
      </w:r>
    </w:p>
    <w:p w:rsidR="00000000" w:rsidDel="00000000" w:rsidP="00000000" w:rsidRDefault="00000000" w:rsidRPr="00000000" w14:paraId="000000C6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Il piano di marketing           </w:t>
      </w:r>
    </w:p>
    <w:p w:rsidR="00000000" w:rsidDel="00000000" w:rsidP="00000000" w:rsidRDefault="00000000" w:rsidRPr="00000000" w14:paraId="000000C7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C8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MODULO 3 PRODOTTI E SERVIZI FINANZIARI PER LE IMPRESE              </w:t>
      </w:r>
    </w:p>
    <w:p w:rsidR="00000000" w:rsidDel="00000000" w:rsidP="00000000" w:rsidRDefault="00000000" w:rsidRPr="00000000" w14:paraId="000000C9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UNITÀ 1 – FINANZIAMENTI A BREVE TERMINE                 </w:t>
      </w:r>
    </w:p>
    <w:p w:rsidR="00000000" w:rsidDel="00000000" w:rsidP="00000000" w:rsidRDefault="00000000" w:rsidRPr="00000000" w14:paraId="000000CA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 Il fabbisogno finanziario e il ciclo monetario</w:t>
      </w:r>
    </w:p>
    <w:p w:rsidR="00000000" w:rsidDel="00000000" w:rsidP="00000000" w:rsidRDefault="00000000" w:rsidRPr="00000000" w14:paraId="000000CB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I finanziamenti bancari alle imprese                     </w:t>
      </w:r>
    </w:p>
    <w:p w:rsidR="00000000" w:rsidDel="00000000" w:rsidP="00000000" w:rsidRDefault="00000000" w:rsidRPr="00000000" w14:paraId="000000CC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3 Il fido bancario                    </w:t>
      </w:r>
    </w:p>
    <w:p w:rsidR="00000000" w:rsidDel="00000000" w:rsidP="00000000" w:rsidRDefault="00000000" w:rsidRPr="00000000" w14:paraId="000000CD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4 L’apertura di credito            </w:t>
      </w:r>
    </w:p>
    <w:p w:rsidR="00000000" w:rsidDel="00000000" w:rsidP="00000000" w:rsidRDefault="00000000" w:rsidRPr="00000000" w14:paraId="000000CE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5 Lo sconto di cambiali          </w:t>
      </w:r>
    </w:p>
    <w:p w:rsidR="00000000" w:rsidDel="00000000" w:rsidP="00000000" w:rsidRDefault="00000000" w:rsidRPr="00000000" w14:paraId="000000CF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6 Il portafoglio salvo buon fine (s.b.f.)                     </w:t>
      </w:r>
    </w:p>
    <w:p w:rsidR="00000000" w:rsidDel="00000000" w:rsidP="00000000" w:rsidRDefault="00000000" w:rsidRPr="00000000" w14:paraId="000000D0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7 Gli anticipi su fatture                       </w:t>
      </w:r>
    </w:p>
    <w:p w:rsidR="00000000" w:rsidDel="00000000" w:rsidP="00000000" w:rsidRDefault="00000000" w:rsidRPr="00000000" w14:paraId="000000D1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8 Il factoring               </w:t>
      </w:r>
    </w:p>
    <w:p w:rsidR="00000000" w:rsidDel="00000000" w:rsidP="00000000" w:rsidRDefault="00000000" w:rsidRPr="00000000" w14:paraId="000000D2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D4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  <w:rtl w:val="0"/>
        </w:rPr>
        <w:t xml:space="preserve">UNITA’ 2 – FINANZIAMENTI A MEDIO LUNGO TERMINE E DI CAPITALE DI RISCHIO</w:t>
      </w: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1 I mutui ipotecari</w:t>
      </w:r>
    </w:p>
    <w:p w:rsidR="00000000" w:rsidDel="00000000" w:rsidP="00000000" w:rsidRDefault="00000000" w:rsidRPr="00000000" w14:paraId="000000D6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2 Il leasing</w:t>
      </w:r>
    </w:p>
    <w:p w:rsidR="00000000" w:rsidDel="00000000" w:rsidP="00000000" w:rsidRDefault="00000000" w:rsidRPr="00000000" w14:paraId="000000D7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3 Il forfaiting   </w:t>
      </w:r>
    </w:p>
    <w:p w:rsidR="00000000" w:rsidDel="00000000" w:rsidP="00000000" w:rsidRDefault="00000000" w:rsidRPr="00000000" w14:paraId="000000D8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4 I finanziamenti in pool                               </w:t>
      </w:r>
    </w:p>
    <w:p w:rsidR="00000000" w:rsidDel="00000000" w:rsidP="00000000" w:rsidRDefault="00000000" w:rsidRPr="00000000" w14:paraId="000000D9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5 Il private equity e i venture capital</w:t>
      </w:r>
    </w:p>
    <w:p w:rsidR="00000000" w:rsidDel="00000000" w:rsidP="00000000" w:rsidRDefault="00000000" w:rsidRPr="00000000" w14:paraId="000000DA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6 Il crowdfunding</w:t>
      </w:r>
    </w:p>
    <w:p w:rsidR="00000000" w:rsidDel="00000000" w:rsidP="00000000" w:rsidRDefault="00000000" w:rsidRPr="00000000" w14:paraId="000000DB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7 L’offerta Pubblica Iniziale</w:t>
      </w:r>
    </w:p>
    <w:p w:rsidR="00000000" w:rsidDel="00000000" w:rsidP="00000000" w:rsidRDefault="00000000" w:rsidRPr="00000000" w14:paraId="000000DC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9 Le operazioni di cartolarizzazione   </w:t>
      </w:r>
    </w:p>
    <w:p w:rsidR="00000000" w:rsidDel="00000000" w:rsidP="00000000" w:rsidRDefault="00000000" w:rsidRPr="00000000" w14:paraId="000000DD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DE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  <w:rtl w:val="0"/>
        </w:rPr>
        <w:t xml:space="preserve">6 Il portafoglio salvo buon fine (s.b.f.)                     </w:t>
      </w:r>
    </w:p>
    <w:p w:rsidR="00000000" w:rsidDel="00000000" w:rsidP="00000000" w:rsidRDefault="00000000" w:rsidRPr="00000000" w14:paraId="000000DF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color w:val="27272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1"/>
        <w:keepLines w:val="1"/>
        <w:spacing w:line="240" w:lineRule="auto"/>
        <w:jc w:val="both"/>
        <w:rPr>
          <w:rFonts w:ascii="Times New Roman" w:cs="Times New Roman" w:eastAsia="Times New Roman" w:hAnsi="Times New Roman"/>
          <w:b w:val="1"/>
          <w:color w:val="27272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