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240" w:before="240" w:line="240" w:lineRule="auto"/>
        <w:jc w:val="both"/>
        <w:rPr>
          <w:rFonts w:ascii="Calibri" w:cs="Calibri" w:eastAsia="Calibri" w:hAnsi="Calibri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60.0" w:type="dxa"/>
        <w:jc w:val="left"/>
        <w:tblInd w:w="-1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560"/>
        <w:tblGridChange w:id="0">
          <w:tblGrid>
            <w:gridCol w:w="105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before="40" w:line="240" w:lineRule="auto"/>
              <w:ind w:left="113" w:right="113" w:firstLine="0"/>
              <w:rPr>
                <w:rFonts w:ascii="Calibri" w:cs="Calibri" w:eastAsia="Calibri" w:hAnsi="Calibri"/>
                <w:b w:val="1"/>
                <w:color w:val="272727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72727"/>
                <w:sz w:val="24"/>
                <w:szCs w:val="24"/>
                <w:highlight w:val="white"/>
                <w:rtl w:val="0"/>
              </w:rPr>
              <w:t xml:space="preserve">Materia: MATEMATICA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spacing w:before="40" w:line="240" w:lineRule="auto"/>
              <w:ind w:left="113" w:right="113" w:firstLine="0"/>
              <w:rPr>
                <w:rFonts w:ascii="Calibri" w:cs="Calibri" w:eastAsia="Calibri" w:hAnsi="Calibri"/>
                <w:color w:val="272727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72727"/>
                <w:sz w:val="28"/>
                <w:szCs w:val="28"/>
                <w:highlight w:val="white"/>
                <w:rtl w:val="0"/>
              </w:rPr>
              <w:t xml:space="preserve">Docente: Simonetta Cotellessa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before="40" w:line="240" w:lineRule="auto"/>
              <w:ind w:left="113" w:right="113" w:firstLine="0"/>
              <w:rPr>
                <w:rFonts w:ascii="Verdana" w:cs="Verdana" w:eastAsia="Verdana" w:hAnsi="Verdana"/>
                <w:b w:val="1"/>
                <w:color w:val="27272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72727"/>
                <w:sz w:val="28"/>
                <w:szCs w:val="28"/>
                <w:highlight w:val="white"/>
                <w:rtl w:val="0"/>
              </w:rPr>
              <w:t xml:space="preserve">Testi: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color w:val="272727"/>
                <w:sz w:val="20"/>
                <w:szCs w:val="20"/>
                <w:highlight w:val="white"/>
                <w:rtl w:val="0"/>
              </w:rPr>
              <w:t xml:space="preserve">Matematicamultimediale.rosso 5 - Autori: Bergamini, Barozzi ed: Zanichelli</w:t>
            </w:r>
          </w:p>
          <w:p w:rsidR="00000000" w:rsidDel="00000000" w:rsidP="00000000" w:rsidRDefault="00000000" w:rsidRPr="00000000" w14:paraId="00000005">
            <w:pPr>
              <w:spacing w:before="40" w:line="240" w:lineRule="auto"/>
              <w:ind w:left="113" w:right="113" w:firstLine="0"/>
              <w:rPr>
                <w:rFonts w:ascii="Calibri" w:cs="Calibri" w:eastAsia="Calibri" w:hAnsi="Calibri"/>
                <w:color w:val="272727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72727"/>
                <w:sz w:val="28"/>
                <w:szCs w:val="28"/>
                <w:highlight w:val="white"/>
                <w:rtl w:val="0"/>
              </w:rPr>
              <w:t xml:space="preserve">Materiali forniti dalla docente</w:t>
            </w:r>
          </w:p>
        </w:tc>
      </w:tr>
    </w:tbl>
    <w:p w:rsidR="00000000" w:rsidDel="00000000" w:rsidP="00000000" w:rsidRDefault="00000000" w:rsidRPr="00000000" w14:paraId="00000006">
      <w:pPr>
        <w:spacing w:before="40" w:line="240" w:lineRule="auto"/>
        <w:ind w:left="113" w:right="113" w:firstLine="0"/>
        <w:rPr>
          <w:rFonts w:ascii="Calibri" w:cs="Calibri" w:eastAsia="Calibri" w:hAnsi="Calibri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40" w:line="240" w:lineRule="auto"/>
        <w:ind w:right="113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Funzioni economiche ad una variabile</w:t>
      </w:r>
    </w:p>
    <w:p w:rsidR="00000000" w:rsidDel="00000000" w:rsidP="00000000" w:rsidRDefault="00000000" w:rsidRPr="00000000" w14:paraId="00000009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Individuazione dei procedimenti da utilizzare per trovare il prezzo di equilibrio e ottimizzare i profitti. Conoscere le funzioni domanda ( e inversa), offerta (e inversa); costo, ricavo e profitto.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Elasticità di domanda e offerta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Costi e ricavi marginali</w:t>
      </w:r>
    </w:p>
    <w:p w:rsidR="00000000" w:rsidDel="00000000" w:rsidP="00000000" w:rsidRDefault="00000000" w:rsidRPr="00000000" w14:paraId="0000000C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Analisi matematica in due variabili</w:t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Disequazioni e sistemi di disequazioni in due variabili</w:t>
      </w:r>
    </w:p>
    <w:p w:rsidR="00000000" w:rsidDel="00000000" w:rsidP="00000000" w:rsidRDefault="00000000" w:rsidRPr="00000000" w14:paraId="0000000F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Dominio di una funzione</w:t>
      </w:r>
    </w:p>
    <w:p w:rsidR="00000000" w:rsidDel="00000000" w:rsidP="00000000" w:rsidRDefault="00000000" w:rsidRPr="00000000" w14:paraId="00000010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Analisi delle funzioni di due variabili con le curve di livello (circonferenza)</w:t>
      </w:r>
    </w:p>
    <w:p w:rsidR="00000000" w:rsidDel="00000000" w:rsidP="00000000" w:rsidRDefault="00000000" w:rsidRPr="00000000" w14:paraId="00000011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Calcolo delle derivate parziali per le funzioni di due variabili </w:t>
      </w:r>
    </w:p>
    <w:p w:rsidR="00000000" w:rsidDel="00000000" w:rsidP="00000000" w:rsidRDefault="00000000" w:rsidRPr="00000000" w14:paraId="00000012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Punti di massimo, di minimo o di sella, relativi di funzioni di due variabili con le derivate parziali (metodo dell’hessiana)</w:t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Saper determinare massimi e minimi assoluti con i metodi opportuni</w:t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Riconoscere i diversi contesti applicativi e adottare i procedimenti risolutivi adeguati</w:t>
      </w:r>
    </w:p>
    <w:p w:rsidR="00000000" w:rsidDel="00000000" w:rsidP="00000000" w:rsidRDefault="00000000" w:rsidRPr="00000000" w14:paraId="00000015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Problemi di scelta in condizioni di certezza</w:t>
      </w:r>
    </w:p>
    <w:p w:rsidR="00000000" w:rsidDel="00000000" w:rsidP="00000000" w:rsidRDefault="00000000" w:rsidRPr="00000000" w14:paraId="00000017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La Ricerca Operativa: fasi e modelli matematici.</w:t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Applicazione del metodo scientifico a problemi che implicano il controllo di sistemi organizzati per fornire soluzioni che meglio servono gli scopi dell’organizzazione nel suo insieme.</w:t>
      </w:r>
    </w:p>
    <w:p w:rsidR="00000000" w:rsidDel="00000000" w:rsidP="00000000" w:rsidRDefault="00000000" w:rsidRPr="00000000" w14:paraId="00000019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 origini storiche della Ricerca operativa.</w:t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La classificazione dei vincoli di un problema.</w:t>
      </w:r>
    </w:p>
    <w:p w:rsidR="00000000" w:rsidDel="00000000" w:rsidP="00000000" w:rsidRDefault="00000000" w:rsidRPr="00000000" w14:paraId="0000001B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La classificazione dei problemi di scelta: caso continuo e caso discreto</w:t>
      </w:r>
    </w:p>
    <w:p w:rsidR="00000000" w:rsidDel="00000000" w:rsidP="00000000" w:rsidRDefault="00000000" w:rsidRPr="00000000" w14:paraId="0000001C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Il diagramma di redditività: determinazione del break-even point e commento al grafico</w:t>
      </w:r>
    </w:p>
    <w:p w:rsidR="00000000" w:rsidDel="00000000" w:rsidP="00000000" w:rsidRDefault="00000000" w:rsidRPr="00000000" w14:paraId="0000001D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I problemi si scelta in condizione di certezza e con effetti immediati: 1. scelta fra più alternative 2. gestione delle scorte</w:t>
      </w:r>
    </w:p>
    <w:p w:rsidR="00000000" w:rsidDel="00000000" w:rsidP="00000000" w:rsidRDefault="00000000" w:rsidRPr="00000000" w14:paraId="0000001E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I problemi di scelta in condizione di certezza e con effetti differiti: 1. criterio della preferenza assoluta 2. criterio dell’attualizzazione: REA degli investimenti industriali e finanziari 3. criterio del tasso di rendimento interno: TIR degli investimenti finanziari e industriali.</w:t>
      </w:r>
    </w:p>
    <w:p w:rsidR="00000000" w:rsidDel="00000000" w:rsidP="00000000" w:rsidRDefault="00000000" w:rsidRPr="00000000" w14:paraId="0000001F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cenni sui problemi di scelta in condizioni di incertezza</w:t>
      </w:r>
    </w:p>
    <w:p w:rsidR="00000000" w:rsidDel="00000000" w:rsidP="00000000" w:rsidRDefault="00000000" w:rsidRPr="00000000" w14:paraId="00000020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Programmazione lineare</w:t>
      </w:r>
    </w:p>
    <w:p w:rsidR="00000000" w:rsidDel="00000000" w:rsidP="00000000" w:rsidRDefault="00000000" w:rsidRPr="00000000" w14:paraId="00000021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Saper costruire modelli risolutivi di programmazione lineare per i vari contesti applicativi. Saper applicare il metodo grafico ai problemi di programmazione lineare in due variabili oppure riconducibili a due variabili. Conoscere i supporti informatici locali e on line per affrontare problemi del mondo reale e del contesto economico.</w:t>
      </w:r>
    </w:p>
    <w:p w:rsidR="00000000" w:rsidDel="00000000" w:rsidP="00000000" w:rsidRDefault="00000000" w:rsidRPr="00000000" w14:paraId="00000022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Definizione della funzione obiettivo.</w:t>
      </w:r>
    </w:p>
    <w:p w:rsidR="00000000" w:rsidDel="00000000" w:rsidP="00000000" w:rsidRDefault="00000000" w:rsidRPr="00000000" w14:paraId="00000023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Il sistema dei vincoli (di segno, tecnici, di decisione).</w:t>
      </w:r>
    </w:p>
    <w:p w:rsidR="00000000" w:rsidDel="00000000" w:rsidP="00000000" w:rsidRDefault="00000000" w:rsidRPr="00000000" w14:paraId="00000024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Il campo di scelta.</w:t>
      </w:r>
    </w:p>
    <w:p w:rsidR="00000000" w:rsidDel="00000000" w:rsidP="00000000" w:rsidRDefault="00000000" w:rsidRPr="00000000" w14:paraId="00000025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Risoluzione grafica di un problema di P. L. in due variabili.</w:t>
      </w:r>
    </w:p>
    <w:p w:rsidR="00000000" w:rsidDel="00000000" w:rsidP="00000000" w:rsidRDefault="00000000" w:rsidRPr="00000000" w14:paraId="00000026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 Determinazione del punto di massimo e di minimo in un poligono chiuso.</w:t>
      </w:r>
    </w:p>
    <w:p w:rsidR="00000000" w:rsidDel="00000000" w:rsidP="00000000" w:rsidRDefault="00000000" w:rsidRPr="00000000" w14:paraId="00000027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-Cenni all’algoritmo del simplesso.</w:t>
      </w:r>
    </w:p>
    <w:p w:rsidR="00000000" w:rsidDel="00000000" w:rsidP="00000000" w:rsidRDefault="00000000" w:rsidRPr="00000000" w14:paraId="00000028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1"/>
        <w:keepLines w:val="1"/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